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A42CD7">
      <w:pPr>
        <w:jc w:val="center"/>
        <w:rPr>
          <w:rFonts w:ascii="Times New Roman" w:hAnsi="Times New Roman"/>
          <w:b/>
          <w:sz w:val="36"/>
        </w:rPr>
      </w:pPr>
      <w:r>
        <w:rPr>
          <w:rFonts w:hint="eastAsia" w:ascii="Times New Roman" w:hAnsi="Times New Roman"/>
          <w:b/>
          <w:sz w:val="36"/>
        </w:rPr>
        <w:t>“专业名称”</w:t>
      </w:r>
      <w:r>
        <w:rPr>
          <w:rFonts w:hint="eastAsia" w:ascii="Times New Roman" w:hAnsi="Times New Roman"/>
          <w:b/>
          <w:color w:val="FF0000"/>
          <w:sz w:val="36"/>
        </w:rPr>
        <w:t>认知实习劳动教育</w:t>
      </w:r>
      <w:r>
        <w:rPr>
          <w:rFonts w:ascii="Times New Roman" w:hAnsi="Times New Roman"/>
          <w:b/>
          <w:sz w:val="36"/>
        </w:rPr>
        <w:t>设计</w:t>
      </w:r>
      <w:r>
        <w:rPr>
          <w:rFonts w:hint="eastAsia" w:ascii="Times New Roman" w:hAnsi="Times New Roman"/>
          <w:b/>
          <w:sz w:val="36"/>
        </w:rPr>
        <w:t>样例</w:t>
      </w:r>
    </w:p>
    <w:p w14:paraId="2558F4C5">
      <w:pPr>
        <w:jc w:val="center"/>
        <w:rPr>
          <w:rFonts w:ascii="Times New Roman" w:hAnsi="Times New Roman"/>
          <w:b/>
          <w:sz w:val="36"/>
        </w:rPr>
      </w:pPr>
      <w:r>
        <w:rPr>
          <w:rFonts w:hint="eastAsia" w:ascii="Times New Roman" w:hAnsi="Times New Roman"/>
          <w:b/>
          <w:sz w:val="36"/>
        </w:rPr>
        <w:t>“专业名称”</w:t>
      </w:r>
      <w:r>
        <w:rPr>
          <w:rFonts w:hint="eastAsia" w:ascii="Times New Roman" w:hAnsi="Times New Roman"/>
          <w:b/>
          <w:color w:val="FF0000"/>
          <w:sz w:val="36"/>
        </w:rPr>
        <w:t>毕业实习劳动教育</w:t>
      </w:r>
      <w:r>
        <w:rPr>
          <w:rFonts w:hint="eastAsia" w:ascii="Times New Roman" w:hAnsi="Times New Roman"/>
          <w:b/>
          <w:sz w:val="36"/>
        </w:rPr>
        <w:t>设计样例</w:t>
      </w:r>
    </w:p>
    <w:p w14:paraId="60B2FA0A">
      <w:pPr>
        <w:widowControl/>
        <w:ind w:firstLine="640" w:firstLineChars="200"/>
        <w:jc w:val="left"/>
        <w:rPr>
          <w:rFonts w:ascii="黑体" w:hAnsi="黑体" w:eastAsia="黑体" w:cs="黑体"/>
          <w:bCs/>
          <w:sz w:val="32"/>
          <w:szCs w:val="32"/>
        </w:rPr>
      </w:pPr>
      <w:r>
        <w:rPr>
          <w:rFonts w:hint="eastAsia" w:ascii="黑体" w:hAnsi="黑体" w:eastAsia="黑体" w:cs="黑体"/>
          <w:bCs/>
          <w:sz w:val="32"/>
          <w:szCs w:val="32"/>
        </w:rPr>
        <w:t>一、专业概述</w:t>
      </w:r>
    </w:p>
    <w:p w14:paraId="4D2F2E9E">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从价值塑造、知识传授与能力培养等方面介绍专业的基本情况，</w:t>
      </w:r>
      <w:r>
        <w:rPr>
          <w:rFonts w:hint="eastAsia" w:ascii="仿宋_GB2312" w:hAnsi="方正仿宋_GB2312" w:eastAsia="仿宋_GB2312" w:cs="方正仿宋_GB2312"/>
          <w:bCs/>
          <w:color w:val="FF0000"/>
          <w:sz w:val="32"/>
          <w:szCs w:val="32"/>
        </w:rPr>
        <w:t>融入劳动观念、劳动知识、劳动习惯、劳动能力、劳动品质等劳动教育目标</w:t>
      </w:r>
      <w:r>
        <w:rPr>
          <w:rFonts w:hint="eastAsia" w:ascii="仿宋_GB2312" w:hAnsi="方正仿宋_GB2312" w:eastAsia="仿宋_GB2312" w:cs="方正仿宋_GB2312"/>
          <w:bCs/>
          <w:sz w:val="32"/>
          <w:szCs w:val="32"/>
        </w:rPr>
        <w:t>。</w:t>
      </w:r>
    </w:p>
    <w:p w14:paraId="261C4D33">
      <w:pPr>
        <w:widowControl/>
        <w:ind w:firstLine="640" w:firstLineChars="200"/>
        <w:jc w:val="left"/>
        <w:rPr>
          <w:rFonts w:ascii="黑体" w:hAnsi="黑体" w:eastAsia="黑体" w:cs="黑体"/>
          <w:bCs/>
          <w:sz w:val="32"/>
          <w:szCs w:val="32"/>
        </w:rPr>
      </w:pPr>
      <w:r>
        <w:rPr>
          <w:rFonts w:hint="eastAsia" w:ascii="黑体" w:hAnsi="黑体" w:eastAsia="黑体" w:cs="黑体"/>
          <w:bCs/>
          <w:sz w:val="32"/>
          <w:szCs w:val="32"/>
        </w:rPr>
        <w:t>二、实习概述</w:t>
      </w:r>
    </w:p>
    <w:p w14:paraId="26CA634A">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描述实习目标、实习任务、实施方法及有关安排，</w:t>
      </w:r>
      <w:r>
        <w:rPr>
          <w:rFonts w:hint="eastAsia" w:ascii="仿宋_GB2312" w:hAnsi="方正仿宋_GB2312" w:eastAsia="仿宋_GB2312" w:cs="方正仿宋_GB2312"/>
          <w:bCs/>
          <w:color w:val="FF0000"/>
          <w:sz w:val="32"/>
          <w:szCs w:val="32"/>
        </w:rPr>
        <w:t>实习中融入劳动教育目标的描述及对专业人才培养目标的支撑。</w:t>
      </w:r>
    </w:p>
    <w:p w14:paraId="3D4FC57B">
      <w:pPr>
        <w:widowControl/>
        <w:ind w:firstLine="640" w:firstLineChars="200"/>
        <w:jc w:val="left"/>
        <w:rPr>
          <w:rFonts w:ascii="黑体" w:hAnsi="黑体" w:eastAsia="黑体" w:cs="黑体"/>
          <w:bCs/>
          <w:sz w:val="32"/>
          <w:szCs w:val="32"/>
        </w:rPr>
      </w:pPr>
      <w:r>
        <w:rPr>
          <w:rFonts w:hint="eastAsia" w:ascii="黑体" w:hAnsi="黑体" w:eastAsia="黑体" w:cs="黑体"/>
          <w:bCs/>
          <w:sz w:val="32"/>
          <w:szCs w:val="32"/>
        </w:rPr>
        <w:t>三、实习准备</w:t>
      </w:r>
    </w:p>
    <w:p w14:paraId="3857D0FB">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描述实习开展前的条件准备，如场域、工具、师资及经费预算等，可根据需要配有指导项目实践的音视频资源，以附件形式附后。</w:t>
      </w:r>
    </w:p>
    <w:p w14:paraId="1BF90A19">
      <w:pPr>
        <w:widowControl/>
        <w:ind w:firstLine="640" w:firstLineChars="200"/>
        <w:jc w:val="left"/>
        <w:rPr>
          <w:rFonts w:ascii="黑体" w:hAnsi="黑体" w:eastAsia="黑体" w:cs="黑体"/>
          <w:bCs/>
          <w:sz w:val="32"/>
          <w:szCs w:val="32"/>
        </w:rPr>
      </w:pPr>
      <w:r>
        <w:rPr>
          <w:rFonts w:hint="eastAsia" w:ascii="黑体" w:hAnsi="黑体" w:eastAsia="黑体" w:cs="黑体"/>
          <w:bCs/>
          <w:sz w:val="32"/>
          <w:szCs w:val="32"/>
        </w:rPr>
        <w:t>四、实习过程</w:t>
      </w:r>
    </w:p>
    <w:p w14:paraId="3C051D8D">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给出实习的具体流程和操作步骤。</w:t>
      </w:r>
      <w:r>
        <w:rPr>
          <w:rFonts w:hint="eastAsia" w:ascii="仿宋_GB2312" w:hAnsi="方正仿宋_GB2312" w:eastAsia="仿宋_GB2312" w:cs="方正仿宋_GB2312"/>
          <w:bCs/>
          <w:color w:val="FF0000"/>
          <w:sz w:val="32"/>
          <w:szCs w:val="32"/>
        </w:rPr>
        <w:t>注意劳动教育目标在实习过程中的实现时机、途径、方式等内容的挖掘和呈现。</w:t>
      </w:r>
    </w:p>
    <w:p w14:paraId="2B4B741B">
      <w:pPr>
        <w:ind w:firstLine="640" w:firstLineChars="200"/>
        <w:rPr>
          <w:rFonts w:ascii="黑体" w:hAnsi="黑体" w:eastAsia="黑体" w:cs="黑体"/>
          <w:bCs/>
          <w:sz w:val="32"/>
          <w:szCs w:val="32"/>
        </w:rPr>
      </w:pPr>
      <w:r>
        <w:rPr>
          <w:rFonts w:hint="eastAsia" w:ascii="黑体" w:hAnsi="黑体" w:eastAsia="黑体" w:cs="黑体"/>
          <w:bCs/>
          <w:sz w:val="32"/>
          <w:szCs w:val="32"/>
        </w:rPr>
        <w:t>五、考核评价</w:t>
      </w:r>
    </w:p>
    <w:p w14:paraId="08B1E709">
      <w:pPr>
        <w:ind w:firstLine="640" w:firstLineChars="200"/>
        <w:rPr>
          <w:rFonts w:ascii="黑体" w:hAnsi="黑体" w:eastAsia="黑体" w:cs="黑体"/>
          <w:bCs/>
          <w:sz w:val="32"/>
          <w:szCs w:val="32"/>
        </w:rPr>
      </w:pPr>
      <w:r>
        <w:rPr>
          <w:rFonts w:hint="eastAsia" w:ascii="黑体" w:hAnsi="黑体" w:eastAsia="黑体" w:cs="黑体"/>
          <w:bCs/>
          <w:sz w:val="32"/>
          <w:szCs w:val="32"/>
        </w:rPr>
        <w:t>六、实习成效</w:t>
      </w:r>
    </w:p>
    <w:p w14:paraId="2BF8F2BA">
      <w:pPr>
        <w:ind w:firstLine="640" w:firstLineChars="200"/>
        <w:rPr>
          <w:rFonts w:ascii="Times New Roman" w:hAnsi="Times New Roman"/>
          <w:b/>
          <w:sz w:val="36"/>
        </w:rPr>
      </w:pPr>
      <w:r>
        <w:rPr>
          <w:rFonts w:hint="eastAsia" w:ascii="仿宋_GB2312" w:hAnsi="方正仿宋_GB2312" w:eastAsia="仿宋_GB2312" w:cs="方正仿宋_GB2312"/>
          <w:bCs/>
          <w:color w:val="FF0000"/>
          <w:sz w:val="32"/>
          <w:szCs w:val="32"/>
        </w:rPr>
        <w:t>注意劳动教育目标达成的分析和梳理</w:t>
      </w:r>
      <w:r>
        <w:rPr>
          <w:rFonts w:hint="eastAsia" w:ascii="仿宋_GB2312" w:hAnsi="方正仿宋_GB2312" w:eastAsia="仿宋_GB2312" w:cs="方正仿宋_GB2312"/>
          <w:bCs/>
          <w:sz w:val="32"/>
          <w:szCs w:val="32"/>
        </w:rPr>
        <w:t>。尽量图文并茂，附加相关教学图片、视频等资料。</w:t>
      </w:r>
      <w:r>
        <w:rPr>
          <w:rFonts w:ascii="Times New Roman" w:hAnsi="Times New Roman"/>
          <w:b/>
          <w:sz w:val="36"/>
        </w:rPr>
        <w:br w:type="page"/>
      </w:r>
    </w:p>
    <w:p w14:paraId="088494BA">
      <w:pPr>
        <w:jc w:val="center"/>
        <w:rPr>
          <w:rFonts w:ascii="Times New Roman" w:hAnsi="Times New Roman"/>
          <w:b/>
          <w:color w:val="FF0000"/>
          <w:sz w:val="36"/>
        </w:rPr>
      </w:pPr>
      <w:r>
        <w:rPr>
          <w:rFonts w:hint="eastAsia" w:ascii="Times New Roman" w:hAnsi="Times New Roman"/>
          <w:b/>
          <w:sz w:val="36"/>
        </w:rPr>
        <w:t>“专业名称+实践项目名称”</w:t>
      </w:r>
      <w:r>
        <w:rPr>
          <w:rFonts w:hint="eastAsia" w:ascii="Times New Roman" w:hAnsi="Times New Roman"/>
          <w:b/>
          <w:color w:val="FF0000"/>
          <w:sz w:val="36"/>
        </w:rPr>
        <w:t>专业服务实践</w:t>
      </w:r>
    </w:p>
    <w:p w14:paraId="614A5E2A">
      <w:pPr>
        <w:jc w:val="center"/>
        <w:rPr>
          <w:rFonts w:ascii="仿宋_GB2312" w:hAnsi="仿宋_GB2312" w:eastAsia="仿宋_GB2312" w:cs="仿宋_GB2312"/>
          <w:bCs/>
          <w:sz w:val="32"/>
          <w:szCs w:val="32"/>
        </w:rPr>
      </w:pPr>
      <w:r>
        <w:rPr>
          <w:rFonts w:hint="eastAsia" w:ascii="Times New Roman" w:hAnsi="Times New Roman"/>
          <w:b/>
          <w:sz w:val="36"/>
        </w:rPr>
        <w:t>劳动教育</w:t>
      </w:r>
      <w:r>
        <w:rPr>
          <w:rFonts w:ascii="Times New Roman" w:hAnsi="Times New Roman"/>
          <w:b/>
          <w:sz w:val="36"/>
        </w:rPr>
        <w:t>设计</w:t>
      </w:r>
      <w:r>
        <w:rPr>
          <w:rFonts w:hint="eastAsia" w:ascii="Times New Roman" w:hAnsi="Times New Roman"/>
          <w:b/>
          <w:sz w:val="36"/>
        </w:rPr>
        <w:t>样例</w:t>
      </w:r>
    </w:p>
    <w:p w14:paraId="7D0B4CBE">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一、项目基本信息</w:t>
      </w:r>
    </w:p>
    <w:p w14:paraId="358C0CE9">
      <w:pPr>
        <w:snapToGrid w:val="0"/>
        <w:spacing w:line="360" w:lineRule="auto"/>
        <w:ind w:left="64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项目名称：</w:t>
      </w:r>
    </w:p>
    <w:p w14:paraId="58D81219">
      <w:pPr>
        <w:snapToGrid w:val="0"/>
        <w:spacing w:line="360" w:lineRule="auto"/>
        <w:ind w:left="64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实践年级：</w:t>
      </w:r>
    </w:p>
    <w:p w14:paraId="743B1F8C">
      <w:pPr>
        <w:snapToGrid w:val="0"/>
        <w:spacing w:line="360" w:lineRule="auto"/>
        <w:ind w:left="640"/>
        <w:rPr>
          <w:rFonts w:ascii="黑体" w:hAnsi="黑体" w:eastAsia="黑体" w:cs="黑体"/>
          <w:bCs/>
          <w:sz w:val="32"/>
          <w:szCs w:val="21"/>
        </w:rPr>
      </w:pPr>
      <w:r>
        <w:rPr>
          <w:rFonts w:hint="eastAsia" w:ascii="黑体" w:hAnsi="黑体" w:eastAsia="黑体" w:cs="黑体"/>
          <w:bCs/>
          <w:sz w:val="32"/>
          <w:szCs w:val="21"/>
        </w:rPr>
        <w:t>二、项目概述</w:t>
      </w:r>
    </w:p>
    <w:p w14:paraId="1B362F3A">
      <w:pPr>
        <w:pStyle w:val="4"/>
        <w:spacing w:line="360" w:lineRule="auto"/>
        <w:ind w:firstLine="640"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简要描述项目背景、劳动目标、劳动任务、实施方法及有关安排等。</w:t>
      </w:r>
    </w:p>
    <w:p w14:paraId="08BE972B">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三、项目准备</w:t>
      </w:r>
    </w:p>
    <w:p w14:paraId="12BA10F5">
      <w:pPr>
        <w:pStyle w:val="4"/>
        <w:spacing w:line="360" w:lineRule="auto"/>
        <w:ind w:firstLine="640"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描述项目开展前的条件准备，如场域、工具、师资及经费预算等。</w:t>
      </w:r>
    </w:p>
    <w:p w14:paraId="072953A9">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四、实施过程</w:t>
      </w:r>
    </w:p>
    <w:p w14:paraId="577B26E7">
      <w:pPr>
        <w:pStyle w:val="4"/>
        <w:spacing w:line="360" w:lineRule="auto"/>
        <w:ind w:firstLine="640"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给出项目具体流程和操作步骤，要求规范且具有可复制性，可附指导项目实践的音视频资源。</w:t>
      </w:r>
      <w:r>
        <w:rPr>
          <w:rFonts w:hint="eastAsia" w:ascii="仿宋_GB2312" w:hAnsi="仿宋_GB2312" w:eastAsia="仿宋_GB2312" w:cs="仿宋_GB2312"/>
          <w:bCs/>
          <w:color w:val="FF0000"/>
          <w:sz w:val="32"/>
          <w:szCs w:val="32"/>
        </w:rPr>
        <w:t>注意劳动观念、劳动知识、劳动习惯、劳动能力、劳动品质等劳动教育目标在实践过程中的实现时机、途径、方式等内容的挖掘和呈现</w:t>
      </w:r>
      <w:r>
        <w:rPr>
          <w:rFonts w:hint="eastAsia" w:ascii="仿宋_GB2312" w:hAnsi="仿宋_GB2312" w:eastAsia="仿宋_GB2312" w:cs="仿宋_GB2312"/>
          <w:bCs/>
          <w:sz w:val="32"/>
          <w:szCs w:val="32"/>
        </w:rPr>
        <w:t>。</w:t>
      </w:r>
    </w:p>
    <w:p w14:paraId="2A9041B6">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五、考核评价</w:t>
      </w:r>
    </w:p>
    <w:p w14:paraId="7B35BC21">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六、实践成效</w:t>
      </w:r>
    </w:p>
    <w:p w14:paraId="577F3619">
      <w:pPr>
        <w:pStyle w:val="4"/>
        <w:spacing w:line="360" w:lineRule="auto"/>
        <w:ind w:firstLine="640" w:firstLineChars="200"/>
        <w:rPr>
          <w:rFonts w:ascii="Times New Roman" w:hAnsi="Times New Roman" w:cs="Times New Roman"/>
          <w:b/>
          <w:sz w:val="36"/>
        </w:rPr>
      </w:pPr>
      <w:r>
        <w:rPr>
          <w:rFonts w:hint="eastAsia" w:ascii="仿宋_GB2312" w:hAnsi="仿宋_GB2312" w:eastAsia="仿宋_GB2312" w:cs="仿宋_GB2312"/>
          <w:bCs/>
          <w:sz w:val="32"/>
          <w:szCs w:val="32"/>
        </w:rPr>
        <w:t>注意劳动教育目标达成的分析和梳理。尽量图文并茂，附加相关图片、视频等资料。</w:t>
      </w:r>
      <w:r>
        <w:rPr>
          <w:rFonts w:ascii="Times New Roman" w:hAnsi="Times New Roman" w:cs="Times New Roman"/>
          <w:b/>
          <w:sz w:val="36"/>
        </w:rPr>
        <w:br w:type="page"/>
      </w:r>
    </w:p>
    <w:p w14:paraId="464B3D84">
      <w:pPr>
        <w:jc w:val="center"/>
        <w:rPr>
          <w:rFonts w:ascii="仿宋_GB2312" w:eastAsia="仿宋_GB2312"/>
          <w:sz w:val="24"/>
        </w:rPr>
      </w:pPr>
      <w:r>
        <w:rPr>
          <w:rFonts w:hint="eastAsia" w:ascii="Times New Roman" w:hAnsi="Times New Roman"/>
          <w:b/>
          <w:sz w:val="36"/>
        </w:rPr>
        <w:t>“课程名称”</w:t>
      </w:r>
      <w:r>
        <w:rPr>
          <w:rFonts w:hint="eastAsia" w:ascii="Times New Roman" w:hAnsi="Times New Roman"/>
          <w:b/>
          <w:color w:val="FF0000"/>
          <w:sz w:val="36"/>
        </w:rPr>
        <w:t>实验</w:t>
      </w:r>
      <w:r>
        <w:rPr>
          <w:rFonts w:ascii="Times New Roman" w:hAnsi="Times New Roman"/>
          <w:b/>
          <w:color w:val="FF0000"/>
          <w:sz w:val="36"/>
        </w:rPr>
        <w:t>教学</w:t>
      </w:r>
      <w:r>
        <w:rPr>
          <w:rFonts w:hint="eastAsia" w:ascii="Times New Roman" w:hAnsi="Times New Roman"/>
          <w:b/>
          <w:color w:val="FF0000"/>
          <w:sz w:val="36"/>
        </w:rPr>
        <w:t>劳动教育</w:t>
      </w:r>
      <w:r>
        <w:rPr>
          <w:rFonts w:ascii="Times New Roman" w:hAnsi="Times New Roman"/>
          <w:b/>
          <w:sz w:val="36"/>
        </w:rPr>
        <w:t>设计</w:t>
      </w:r>
      <w:r>
        <w:rPr>
          <w:rFonts w:hint="eastAsia" w:ascii="Times New Roman" w:hAnsi="Times New Roman"/>
          <w:b/>
          <w:sz w:val="36"/>
        </w:rPr>
        <w:t>样例</w:t>
      </w:r>
    </w:p>
    <w:p w14:paraId="4F83C206">
      <w:pPr>
        <w:snapToGrid w:val="0"/>
        <w:spacing w:line="360" w:lineRule="auto"/>
        <w:ind w:firstLine="640" w:firstLineChars="200"/>
        <w:rPr>
          <w:rFonts w:ascii="黑体" w:hAnsi="黑体" w:eastAsia="黑体" w:cs="黑体"/>
          <w:bCs/>
          <w:sz w:val="32"/>
        </w:rPr>
      </w:pPr>
      <w:r>
        <w:rPr>
          <w:rFonts w:hint="eastAsia" w:ascii="黑体" w:hAnsi="黑体" w:eastAsia="黑体" w:cs="黑体"/>
          <w:bCs/>
          <w:sz w:val="32"/>
        </w:rPr>
        <w:t>一、课程基本信息</w:t>
      </w:r>
    </w:p>
    <w:p w14:paraId="0CB74E8D">
      <w:pPr>
        <w:snapToGrid w:val="0"/>
        <w:spacing w:line="360" w:lineRule="auto"/>
        <w:ind w:firstLine="640" w:firstLineChars="200"/>
        <w:rPr>
          <w:rFonts w:ascii="仿宋_GB2312" w:hAnsi="仿宋_GB2312" w:eastAsia="仿宋_GB2312" w:cs="仿宋_GB2312"/>
          <w:bCs/>
          <w:sz w:val="32"/>
          <w:szCs w:val="32"/>
        </w:rPr>
      </w:pPr>
      <w:r>
        <w:rPr>
          <w:rFonts w:hint="eastAsia" w:ascii="仿宋_GB2312" w:hAnsi="仿宋_GB2312" w:eastAsia="仿宋_GB2312" w:cs="仿宋_GB2312"/>
          <w:bCs/>
          <w:sz w:val="32"/>
          <w:szCs w:val="32"/>
        </w:rPr>
        <w:t xml:space="preserve">课程类型： </w:t>
      </w:r>
      <w:r>
        <w:rPr>
          <w:rFonts w:ascii="仿宋_GB2312" w:hAnsi="仿宋_GB2312" w:eastAsia="仿宋_GB2312" w:cs="仿宋_GB2312"/>
          <w:bCs/>
          <w:sz w:val="32"/>
          <w:szCs w:val="32"/>
        </w:rPr>
        <w:t xml:space="preserve">       </w:t>
      </w:r>
      <w:r>
        <w:rPr>
          <w:rFonts w:hint="eastAsia" w:ascii="仿宋_GB2312" w:hAnsi="仿宋_GB2312" w:eastAsia="仿宋_GB2312" w:cs="仿宋_GB2312"/>
          <w:bCs/>
          <w:sz w:val="32"/>
          <w:szCs w:val="32"/>
        </w:rPr>
        <w:t xml:space="preserve">适用专业： </w:t>
      </w:r>
      <w:r>
        <w:rPr>
          <w:rFonts w:ascii="仿宋_GB2312" w:hAnsi="仿宋_GB2312" w:eastAsia="仿宋_GB2312" w:cs="仿宋_GB2312"/>
          <w:bCs/>
          <w:sz w:val="32"/>
          <w:szCs w:val="32"/>
        </w:rPr>
        <w:t xml:space="preserve">   </w:t>
      </w:r>
      <w:r>
        <w:rPr>
          <w:rFonts w:hint="eastAsia" w:ascii="仿宋_GB2312" w:hAnsi="仿宋_GB2312" w:eastAsia="仿宋_GB2312" w:cs="仿宋_GB2312"/>
          <w:bCs/>
          <w:sz w:val="32"/>
          <w:szCs w:val="32"/>
        </w:rPr>
        <w:t xml:space="preserve"> </w:t>
      </w:r>
      <w:r>
        <w:rPr>
          <w:rFonts w:ascii="仿宋_GB2312" w:hAnsi="仿宋_GB2312" w:eastAsia="仿宋_GB2312" w:cs="仿宋_GB2312"/>
          <w:bCs/>
          <w:sz w:val="32"/>
          <w:szCs w:val="32"/>
        </w:rPr>
        <w:t xml:space="preserve">    </w:t>
      </w:r>
      <w:r>
        <w:rPr>
          <w:rFonts w:hint="eastAsia" w:ascii="仿宋_GB2312" w:hAnsi="仿宋_GB2312" w:eastAsia="仿宋_GB2312" w:cs="仿宋_GB2312"/>
          <w:bCs/>
          <w:sz w:val="32"/>
          <w:szCs w:val="32"/>
        </w:rPr>
        <w:t>授课对象：</w:t>
      </w:r>
    </w:p>
    <w:p w14:paraId="6F4D400D">
      <w:pPr>
        <w:snapToGrid w:val="0"/>
        <w:spacing w:line="360" w:lineRule="auto"/>
        <w:ind w:firstLine="640" w:firstLineChars="200"/>
        <w:rPr>
          <w:rFonts w:ascii="黑体" w:hAnsi="黑体" w:eastAsia="黑体" w:cs="黑体"/>
          <w:bCs/>
          <w:sz w:val="32"/>
        </w:rPr>
      </w:pPr>
      <w:r>
        <w:rPr>
          <w:rFonts w:hint="eastAsia" w:ascii="黑体" w:hAnsi="黑体" w:eastAsia="黑体" w:cs="黑体"/>
          <w:bCs/>
          <w:sz w:val="32"/>
        </w:rPr>
        <w:t>二、课程概述</w:t>
      </w:r>
    </w:p>
    <w:p w14:paraId="019F21D8">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从价值塑造、知识传授与能力培养等方面介绍课程的基本情况，融入劳动观念、劳动知识、劳动习惯、劳动能力、劳动品质等劳动教育目标。</w:t>
      </w:r>
    </w:p>
    <w:p w14:paraId="50E21D54">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三、劳动教育教学设计</w:t>
      </w:r>
    </w:p>
    <w:p w14:paraId="0D8C12C3">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劳动教育元素选取原则、导入途径与教学策略。</w:t>
      </w:r>
    </w:p>
    <w:p w14:paraId="51B8695A">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四、劳动教育教学设计与内容总览</w:t>
      </w:r>
    </w:p>
    <w:tbl>
      <w:tblPr>
        <w:tblStyle w:val="8"/>
        <w:tblW w:w="8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63"/>
        <w:gridCol w:w="1935"/>
        <w:gridCol w:w="3353"/>
      </w:tblGrid>
      <w:tr w14:paraId="1F75F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4" w:hRule="atLeast"/>
          <w:jc w:val="center"/>
        </w:trPr>
        <w:tc>
          <w:tcPr>
            <w:tcW w:w="3563" w:type="dxa"/>
            <w:vAlign w:val="center"/>
          </w:tcPr>
          <w:p w14:paraId="2AAE8979">
            <w:pPr>
              <w:snapToGrid w:val="0"/>
              <w:spacing w:line="360" w:lineRule="auto"/>
              <w:jc w:val="left"/>
              <w:rPr>
                <w:rFonts w:asciiTheme="majorEastAsia" w:hAnsiTheme="majorEastAsia" w:eastAsiaTheme="majorEastAsia" w:cstheme="majorEastAsia"/>
                <w:b/>
                <w:sz w:val="32"/>
              </w:rPr>
            </w:pPr>
            <w:r>
              <w:rPr>
                <w:rFonts w:hint="eastAsia" w:asciiTheme="majorEastAsia" w:hAnsiTheme="majorEastAsia" w:eastAsiaTheme="majorEastAsia" w:cstheme="majorEastAsia"/>
                <w:b/>
                <w:sz w:val="32"/>
              </w:rPr>
              <w:t>实验教学环节（章节）</w:t>
            </w:r>
          </w:p>
        </w:tc>
        <w:tc>
          <w:tcPr>
            <w:tcW w:w="1935" w:type="dxa"/>
            <w:vAlign w:val="center"/>
          </w:tcPr>
          <w:p w14:paraId="04DCB064">
            <w:pPr>
              <w:snapToGrid w:val="0"/>
              <w:spacing w:line="360" w:lineRule="auto"/>
              <w:jc w:val="center"/>
              <w:rPr>
                <w:rFonts w:asciiTheme="majorEastAsia" w:hAnsiTheme="majorEastAsia" w:eastAsiaTheme="majorEastAsia" w:cstheme="majorEastAsia"/>
                <w:b/>
                <w:sz w:val="32"/>
              </w:rPr>
            </w:pPr>
            <w:r>
              <w:rPr>
                <w:rFonts w:hint="eastAsia" w:asciiTheme="majorEastAsia" w:hAnsiTheme="majorEastAsia" w:eastAsiaTheme="majorEastAsia" w:cstheme="majorEastAsia"/>
                <w:b/>
                <w:sz w:val="32"/>
              </w:rPr>
              <w:t>知识点</w:t>
            </w:r>
          </w:p>
        </w:tc>
        <w:tc>
          <w:tcPr>
            <w:tcW w:w="3353" w:type="dxa"/>
            <w:vAlign w:val="center"/>
          </w:tcPr>
          <w:p w14:paraId="2167A01B">
            <w:pPr>
              <w:snapToGrid w:val="0"/>
              <w:spacing w:line="360" w:lineRule="auto"/>
              <w:jc w:val="center"/>
              <w:rPr>
                <w:rFonts w:asciiTheme="majorEastAsia" w:hAnsiTheme="majorEastAsia" w:eastAsiaTheme="majorEastAsia" w:cstheme="majorEastAsia"/>
                <w:b/>
                <w:sz w:val="32"/>
              </w:rPr>
            </w:pPr>
            <w:r>
              <w:rPr>
                <w:rFonts w:hint="eastAsia" w:ascii="黑体" w:hAnsi="黑体" w:eastAsia="黑体" w:cs="黑体"/>
                <w:bCs/>
                <w:sz w:val="32"/>
              </w:rPr>
              <w:t>劳动教育</w:t>
            </w:r>
            <w:r>
              <w:rPr>
                <w:rFonts w:hint="eastAsia" w:asciiTheme="majorEastAsia" w:hAnsiTheme="majorEastAsia" w:eastAsiaTheme="majorEastAsia" w:cstheme="majorEastAsia"/>
                <w:b/>
                <w:sz w:val="32"/>
              </w:rPr>
              <w:t>元素</w:t>
            </w:r>
          </w:p>
        </w:tc>
      </w:tr>
      <w:tr w14:paraId="71433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jc w:val="center"/>
        </w:trPr>
        <w:tc>
          <w:tcPr>
            <w:tcW w:w="3563" w:type="dxa"/>
            <w:vAlign w:val="center"/>
          </w:tcPr>
          <w:p w14:paraId="0AF7C32F">
            <w:pPr>
              <w:snapToGrid w:val="0"/>
              <w:spacing w:line="360" w:lineRule="auto"/>
              <w:jc w:val="center"/>
              <w:rPr>
                <w:rFonts w:asciiTheme="majorEastAsia" w:hAnsiTheme="majorEastAsia" w:eastAsiaTheme="majorEastAsia" w:cstheme="majorEastAsia"/>
                <w:b/>
                <w:sz w:val="32"/>
              </w:rPr>
            </w:pPr>
          </w:p>
        </w:tc>
        <w:tc>
          <w:tcPr>
            <w:tcW w:w="1935" w:type="dxa"/>
            <w:vAlign w:val="center"/>
          </w:tcPr>
          <w:p w14:paraId="5E078B6F">
            <w:pPr>
              <w:snapToGrid w:val="0"/>
              <w:spacing w:line="360" w:lineRule="auto"/>
              <w:jc w:val="center"/>
              <w:rPr>
                <w:rFonts w:asciiTheme="majorEastAsia" w:hAnsiTheme="majorEastAsia" w:eastAsiaTheme="majorEastAsia" w:cstheme="majorEastAsia"/>
                <w:b/>
                <w:sz w:val="32"/>
              </w:rPr>
            </w:pPr>
          </w:p>
        </w:tc>
        <w:tc>
          <w:tcPr>
            <w:tcW w:w="3353" w:type="dxa"/>
            <w:vAlign w:val="center"/>
          </w:tcPr>
          <w:p w14:paraId="627D055A">
            <w:pPr>
              <w:snapToGrid w:val="0"/>
              <w:spacing w:line="360" w:lineRule="auto"/>
              <w:jc w:val="center"/>
              <w:rPr>
                <w:rFonts w:ascii="黑体" w:hAnsi="黑体" w:eastAsia="黑体" w:cs="黑体"/>
                <w:bCs/>
                <w:sz w:val="32"/>
              </w:rPr>
            </w:pPr>
          </w:p>
        </w:tc>
      </w:tr>
      <w:tr w14:paraId="18A94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3563" w:type="dxa"/>
            <w:vAlign w:val="center"/>
          </w:tcPr>
          <w:p w14:paraId="3B2203FB">
            <w:pPr>
              <w:snapToGrid w:val="0"/>
              <w:spacing w:line="360" w:lineRule="auto"/>
              <w:jc w:val="center"/>
              <w:rPr>
                <w:rFonts w:asciiTheme="majorEastAsia" w:hAnsiTheme="majorEastAsia" w:eastAsiaTheme="majorEastAsia" w:cstheme="majorEastAsia"/>
                <w:b/>
                <w:sz w:val="32"/>
              </w:rPr>
            </w:pPr>
          </w:p>
        </w:tc>
        <w:tc>
          <w:tcPr>
            <w:tcW w:w="1935" w:type="dxa"/>
            <w:vAlign w:val="center"/>
          </w:tcPr>
          <w:p w14:paraId="22FF8F13">
            <w:pPr>
              <w:snapToGrid w:val="0"/>
              <w:spacing w:line="360" w:lineRule="auto"/>
              <w:jc w:val="center"/>
              <w:rPr>
                <w:rFonts w:asciiTheme="majorEastAsia" w:hAnsiTheme="majorEastAsia" w:eastAsiaTheme="majorEastAsia" w:cstheme="majorEastAsia"/>
                <w:b/>
                <w:sz w:val="32"/>
              </w:rPr>
            </w:pPr>
          </w:p>
        </w:tc>
        <w:tc>
          <w:tcPr>
            <w:tcW w:w="3353" w:type="dxa"/>
            <w:vAlign w:val="center"/>
          </w:tcPr>
          <w:p w14:paraId="41208C0B">
            <w:pPr>
              <w:snapToGrid w:val="0"/>
              <w:spacing w:line="360" w:lineRule="auto"/>
              <w:jc w:val="center"/>
              <w:rPr>
                <w:rFonts w:ascii="黑体" w:hAnsi="黑体" w:eastAsia="黑体" w:cs="黑体"/>
                <w:bCs/>
                <w:sz w:val="32"/>
              </w:rPr>
            </w:pPr>
          </w:p>
        </w:tc>
      </w:tr>
    </w:tbl>
    <w:p w14:paraId="313E148F">
      <w:pPr>
        <w:snapToGrid w:val="0"/>
        <w:spacing w:line="360" w:lineRule="auto"/>
        <w:rPr>
          <w:rFonts w:ascii="仿宋_GB2312" w:hAnsi="仿宋_GB2312" w:eastAsia="仿宋_GB2312" w:cs="仿宋_GB2312"/>
          <w:bCs/>
          <w:sz w:val="32"/>
          <w:szCs w:val="32"/>
        </w:rPr>
      </w:pPr>
      <w:r>
        <w:rPr>
          <w:rFonts w:hint="eastAsia" w:ascii="仿宋_GB2312" w:hAnsi="仿宋_GB2312" w:eastAsia="仿宋_GB2312" w:cs="仿宋_GB2312"/>
          <w:bCs/>
          <w:sz w:val="32"/>
          <w:szCs w:val="32"/>
        </w:rPr>
        <w:t>（本表可续页）</w:t>
      </w:r>
    </w:p>
    <w:p w14:paraId="35A772C3">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五、教学过程及实施</w:t>
      </w:r>
    </w:p>
    <w:p w14:paraId="73EA813F">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可选取一个案例详细介绍</w:t>
      </w:r>
    </w:p>
    <w:p w14:paraId="066D48FF">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六、考核评价</w:t>
      </w:r>
    </w:p>
    <w:p w14:paraId="299622E6">
      <w:pPr>
        <w:pStyle w:val="4"/>
        <w:spacing w:line="360" w:lineRule="auto"/>
        <w:ind w:firstLine="640" w:firstLineChars="200"/>
        <w:rPr>
          <w:rFonts w:ascii="黑体" w:hAnsi="黑体" w:eastAsia="黑体" w:cs="黑体"/>
          <w:bCs/>
          <w:sz w:val="32"/>
        </w:rPr>
      </w:pPr>
      <w:r>
        <w:rPr>
          <w:rFonts w:hint="eastAsia" w:ascii="黑体" w:hAnsi="黑体" w:eastAsia="黑体" w:cs="黑体"/>
          <w:bCs/>
          <w:sz w:val="32"/>
        </w:rPr>
        <w:t>七、教学效果</w:t>
      </w:r>
    </w:p>
    <w:p w14:paraId="7FC5973C">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color w:val="FF0000"/>
          <w:sz w:val="32"/>
          <w:szCs w:val="32"/>
        </w:rPr>
        <w:t>注意劳动教育目标达成的分析和梳理</w:t>
      </w:r>
      <w:r>
        <w:rPr>
          <w:rFonts w:hint="eastAsia" w:ascii="仿宋_GB2312" w:hAnsi="方正仿宋_GB2312" w:eastAsia="仿宋_GB2312" w:cs="方正仿宋_GB2312"/>
          <w:bCs/>
          <w:sz w:val="32"/>
          <w:szCs w:val="32"/>
        </w:rPr>
        <w:t>。尽量图文并茂，附加相关教学图片、视频等资料。</w:t>
      </w:r>
      <w:r>
        <w:rPr>
          <w:rFonts w:ascii="仿宋_GB2312" w:hAnsi="方正仿宋_GB2312" w:eastAsia="仿宋_GB2312" w:cs="方正仿宋_GB2312"/>
          <w:bCs/>
          <w:sz w:val="32"/>
          <w:szCs w:val="32"/>
        </w:rPr>
        <w:tab/>
      </w:r>
    </w:p>
    <w:p w14:paraId="5A47D627">
      <w:pPr>
        <w:ind w:firstLine="640" w:firstLineChars="200"/>
        <w:rPr>
          <w:rFonts w:ascii="仿宋_GB2312" w:hAnsi="方正仿宋_GB2312" w:eastAsia="仿宋_GB2312" w:cs="方正仿宋_GB2312"/>
          <w:bCs/>
          <w:sz w:val="32"/>
          <w:szCs w:val="32"/>
        </w:rPr>
      </w:pPr>
    </w:p>
    <w:p w14:paraId="10EF6BAA">
      <w:pPr>
        <w:ind w:firstLine="640" w:firstLineChars="200"/>
        <w:rPr>
          <w:rFonts w:ascii="仿宋_GB2312" w:hAnsi="方正仿宋_GB2312" w:eastAsia="仿宋_GB2312" w:cs="方正仿宋_GB2312"/>
          <w:bCs/>
          <w:sz w:val="32"/>
          <w:szCs w:val="32"/>
        </w:rPr>
      </w:pPr>
    </w:p>
    <w:p w14:paraId="4C0215E6">
      <w:pPr>
        <w:jc w:val="center"/>
        <w:rPr>
          <w:rFonts w:ascii="Times New Roman" w:hAnsi="Times New Roman"/>
          <w:b/>
          <w:sz w:val="36"/>
        </w:rPr>
      </w:pPr>
      <w:r>
        <w:rPr>
          <w:rFonts w:hint="eastAsia" w:ascii="Times New Roman" w:hAnsi="Times New Roman"/>
          <w:b/>
          <w:sz w:val="36"/>
        </w:rPr>
        <w:t>“专业名称”</w:t>
      </w:r>
      <w:r>
        <w:rPr>
          <w:rFonts w:hint="eastAsia" w:ascii="Times New Roman" w:hAnsi="Times New Roman"/>
          <w:b/>
          <w:color w:val="FF0000"/>
          <w:sz w:val="36"/>
        </w:rPr>
        <w:t>学科竞赛劳动教育</w:t>
      </w:r>
      <w:r>
        <w:rPr>
          <w:rFonts w:hint="eastAsia" w:ascii="Times New Roman" w:hAnsi="Times New Roman"/>
          <w:b/>
          <w:color w:val="000000" w:themeColor="text1"/>
          <w:sz w:val="36"/>
          <w14:textFill>
            <w14:solidFill>
              <w14:schemeClr w14:val="tx1"/>
            </w14:solidFill>
          </w14:textFill>
        </w:rPr>
        <w:t>设计</w:t>
      </w:r>
      <w:r>
        <w:rPr>
          <w:rFonts w:hint="eastAsia" w:ascii="Times New Roman" w:hAnsi="Times New Roman"/>
          <w:b/>
          <w:sz w:val="36"/>
        </w:rPr>
        <w:t>样例</w:t>
      </w:r>
    </w:p>
    <w:p w14:paraId="070EFACA">
      <w:pPr>
        <w:jc w:val="center"/>
        <w:rPr>
          <w:rFonts w:ascii="Times New Roman" w:hAnsi="Times New Roman"/>
          <w:b/>
          <w:sz w:val="36"/>
        </w:rPr>
      </w:pPr>
      <w:r>
        <w:rPr>
          <w:rFonts w:hint="eastAsia" w:ascii="Times New Roman" w:hAnsi="Times New Roman"/>
          <w:b/>
          <w:sz w:val="36"/>
        </w:rPr>
        <w:t>“专业名称”</w:t>
      </w:r>
      <w:r>
        <w:rPr>
          <w:rFonts w:hint="eastAsia" w:ascii="Times New Roman" w:hAnsi="Times New Roman"/>
          <w:b/>
          <w:color w:val="FF0000"/>
          <w:sz w:val="36"/>
        </w:rPr>
        <w:t>创新创业劳动教育</w:t>
      </w:r>
      <w:r>
        <w:rPr>
          <w:rFonts w:hint="eastAsia" w:ascii="Times New Roman" w:hAnsi="Times New Roman"/>
          <w:b/>
          <w:sz w:val="36"/>
        </w:rPr>
        <w:t>设计样例</w:t>
      </w:r>
    </w:p>
    <w:p w14:paraId="64B7CFE0">
      <w:pPr>
        <w:ind w:firstLine="640" w:firstLineChars="200"/>
        <w:rPr>
          <w:rFonts w:ascii="黑体" w:hAnsi="黑体" w:eastAsia="黑体" w:cs="黑体"/>
          <w:bCs/>
          <w:sz w:val="32"/>
          <w:szCs w:val="32"/>
        </w:rPr>
      </w:pPr>
      <w:r>
        <w:rPr>
          <w:rFonts w:hint="eastAsia" w:ascii="黑体" w:hAnsi="黑体" w:eastAsia="黑体" w:cs="黑体"/>
          <w:bCs/>
          <w:sz w:val="32"/>
          <w:szCs w:val="32"/>
        </w:rPr>
        <w:t>一、专业概述</w:t>
      </w:r>
    </w:p>
    <w:p w14:paraId="7AAEC2ED">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从价值塑造、知识传授与能力培养等方面介绍专业的基本情况，</w:t>
      </w:r>
      <w:r>
        <w:rPr>
          <w:rFonts w:hint="eastAsia" w:ascii="仿宋_GB2312" w:hAnsi="方正仿宋_GB2312" w:eastAsia="仿宋_GB2312" w:cs="方正仿宋_GB2312"/>
          <w:bCs/>
          <w:color w:val="FF0000"/>
          <w:sz w:val="32"/>
          <w:szCs w:val="32"/>
        </w:rPr>
        <w:t>融入劳动观念、劳动知识、劳动习惯、劳动能力、劳动品质等劳动教育目标</w:t>
      </w:r>
      <w:r>
        <w:rPr>
          <w:rFonts w:hint="eastAsia" w:ascii="仿宋_GB2312" w:hAnsi="方正仿宋_GB2312" w:eastAsia="仿宋_GB2312" w:cs="方正仿宋_GB2312"/>
          <w:bCs/>
          <w:sz w:val="32"/>
          <w:szCs w:val="32"/>
        </w:rPr>
        <w:t>。</w:t>
      </w:r>
    </w:p>
    <w:p w14:paraId="1D78F649">
      <w:pPr>
        <w:ind w:firstLine="640" w:firstLineChars="200"/>
        <w:rPr>
          <w:rFonts w:ascii="黑体" w:hAnsi="黑体" w:eastAsia="黑体" w:cs="黑体"/>
          <w:bCs/>
          <w:sz w:val="32"/>
          <w:szCs w:val="32"/>
        </w:rPr>
      </w:pPr>
      <w:r>
        <w:rPr>
          <w:rFonts w:hint="eastAsia" w:ascii="黑体" w:hAnsi="黑体" w:eastAsia="黑体" w:cs="黑体"/>
          <w:bCs/>
          <w:sz w:val="32"/>
          <w:szCs w:val="32"/>
        </w:rPr>
        <w:t>二、学科竞赛/创新创业概述</w:t>
      </w:r>
    </w:p>
    <w:p w14:paraId="448D0F7B">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1.本专业开展学科竞赛/创新创业的背景</w:t>
      </w:r>
    </w:p>
    <w:p w14:paraId="7297CE07">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2.本专业开展学科竞赛/创新创业的现状</w:t>
      </w:r>
    </w:p>
    <w:p w14:paraId="44C7D568">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3.本专业开展学科竞赛/创新创业的趋势</w:t>
      </w:r>
    </w:p>
    <w:p w14:paraId="4152E227">
      <w:pPr>
        <w:ind w:firstLine="640" w:firstLineChars="200"/>
        <w:rPr>
          <w:rFonts w:ascii="黑体" w:hAnsi="黑体" w:eastAsia="黑体" w:cs="黑体"/>
          <w:bCs/>
          <w:sz w:val="32"/>
          <w:szCs w:val="32"/>
        </w:rPr>
      </w:pPr>
      <w:r>
        <w:rPr>
          <w:rFonts w:hint="eastAsia" w:ascii="黑体" w:hAnsi="黑体" w:eastAsia="黑体" w:cs="黑体"/>
          <w:bCs/>
          <w:sz w:val="32"/>
          <w:szCs w:val="32"/>
        </w:rPr>
        <w:t>三、学科竞赛/创新创业准备（某一项活动）</w:t>
      </w:r>
    </w:p>
    <w:p w14:paraId="23BAD72C">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描述学科竞赛/创新创业开展前的条件准备，如场域、工具、师资及经费预算等，可根据需要配有指导项目的音视频资源，以附件形式附后。</w:t>
      </w:r>
    </w:p>
    <w:p w14:paraId="51DD8721">
      <w:pPr>
        <w:widowControl/>
        <w:ind w:firstLine="640" w:firstLineChars="200"/>
        <w:jc w:val="left"/>
        <w:rPr>
          <w:rFonts w:ascii="黑体" w:hAnsi="黑体" w:eastAsia="黑体" w:cs="黑体"/>
          <w:bCs/>
          <w:sz w:val="32"/>
          <w:szCs w:val="32"/>
        </w:rPr>
      </w:pPr>
      <w:r>
        <w:rPr>
          <w:rFonts w:hint="eastAsia" w:ascii="黑体" w:hAnsi="黑体" w:eastAsia="黑体" w:cs="黑体"/>
          <w:color w:val="000000"/>
          <w:kern w:val="0"/>
          <w:sz w:val="32"/>
          <w:szCs w:val="32"/>
          <w:lang w:bidi="ar"/>
        </w:rPr>
        <w:t>四、</w:t>
      </w:r>
      <w:r>
        <w:rPr>
          <w:rFonts w:hint="eastAsia" w:ascii="黑体" w:hAnsi="黑体" w:eastAsia="黑体" w:cs="黑体"/>
          <w:bCs/>
          <w:sz w:val="32"/>
          <w:szCs w:val="32"/>
        </w:rPr>
        <w:t>学科竞赛/创新创业过程</w:t>
      </w:r>
    </w:p>
    <w:p w14:paraId="3A95D627">
      <w:pPr>
        <w:ind w:firstLine="640" w:firstLineChars="200"/>
        <w:rPr>
          <w:rFonts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给出具体流程和操作步骤。</w:t>
      </w:r>
      <w:r>
        <w:rPr>
          <w:rFonts w:hint="eastAsia" w:ascii="仿宋_GB2312" w:hAnsi="方正仿宋_GB2312" w:eastAsia="仿宋_GB2312" w:cs="方正仿宋_GB2312"/>
          <w:bCs/>
          <w:color w:val="FF0000"/>
          <w:sz w:val="32"/>
          <w:szCs w:val="32"/>
        </w:rPr>
        <w:t>注意劳动教育目标在实践过程中的实现时机、途径、方式等内容的挖掘和呈现</w:t>
      </w:r>
      <w:r>
        <w:rPr>
          <w:rFonts w:hint="eastAsia" w:ascii="仿宋_GB2312" w:hAnsi="方正仿宋_GB2312" w:eastAsia="仿宋_GB2312" w:cs="方正仿宋_GB2312"/>
          <w:bCs/>
          <w:sz w:val="32"/>
          <w:szCs w:val="32"/>
        </w:rPr>
        <w:t>。</w:t>
      </w:r>
    </w:p>
    <w:p w14:paraId="214575DB">
      <w:pPr>
        <w:widowControl/>
        <w:ind w:firstLine="640" w:firstLineChars="200"/>
        <w:jc w:val="left"/>
        <w:rPr>
          <w:rFonts w:ascii="黑体" w:hAnsi="黑体" w:eastAsia="黑体" w:cs="黑体"/>
          <w:bCs/>
          <w:sz w:val="32"/>
          <w:szCs w:val="32"/>
        </w:rPr>
      </w:pPr>
      <w:r>
        <w:rPr>
          <w:rFonts w:hint="eastAsia" w:ascii="黑体" w:hAnsi="黑体" w:eastAsia="黑体" w:cs="黑体"/>
          <w:bCs/>
          <w:sz w:val="32"/>
          <w:szCs w:val="32"/>
        </w:rPr>
        <w:t>五、学科竞赛/创新创业成效</w:t>
      </w:r>
    </w:p>
    <w:p w14:paraId="00C70451">
      <w:pPr>
        <w:ind w:firstLine="640" w:firstLineChars="200"/>
        <w:rPr>
          <w:rFonts w:hint="eastAsia" w:ascii="仿宋_GB2312" w:hAnsi="方正仿宋_GB2312" w:eastAsia="仿宋_GB2312" w:cs="方正仿宋_GB2312"/>
          <w:bCs/>
          <w:sz w:val="32"/>
          <w:szCs w:val="32"/>
        </w:rPr>
      </w:pPr>
      <w:r>
        <w:rPr>
          <w:rFonts w:hint="eastAsia" w:ascii="仿宋_GB2312" w:hAnsi="方正仿宋_GB2312" w:eastAsia="仿宋_GB2312" w:cs="方正仿宋_GB2312"/>
          <w:bCs/>
          <w:sz w:val="32"/>
          <w:szCs w:val="32"/>
        </w:rPr>
        <w:t>注意劳动教育目标达成的分析和梳理。尽量图文并茂，附加相关教学图片、视频等资料。</w:t>
      </w:r>
    </w:p>
    <w:p w14:paraId="66BE6A0A">
      <w:pPr>
        <w:ind w:firstLine="640" w:firstLineChars="200"/>
        <w:rPr>
          <w:rFonts w:hint="eastAsia" w:ascii="仿宋_GB2312" w:hAnsi="方正仿宋_GB2312" w:eastAsia="仿宋_GB2312" w:cs="方正仿宋_GB2312"/>
          <w:bCs/>
          <w:sz w:val="32"/>
          <w:szCs w:val="32"/>
        </w:rPr>
      </w:pPr>
    </w:p>
    <w:p w14:paraId="7E6E1954">
      <w:pPr>
        <w:ind w:firstLine="640" w:firstLineChars="200"/>
        <w:rPr>
          <w:rFonts w:hint="eastAsia" w:ascii="仿宋_GB2312" w:hAnsi="方正仿宋_GB2312" w:eastAsia="仿宋_GB2312" w:cs="方正仿宋_GB2312"/>
          <w:bCs/>
          <w:sz w:val="32"/>
          <w:szCs w:val="32"/>
        </w:rPr>
      </w:pPr>
    </w:p>
    <w:p w14:paraId="5F15D394">
      <w:pPr>
        <w:keepNext w:val="0"/>
        <w:keepLines w:val="0"/>
        <w:pageBreakBefore w:val="0"/>
        <w:widowControl w:val="0"/>
        <w:kinsoku/>
        <w:wordWrap/>
        <w:overflowPunct/>
        <w:topLinePunct w:val="0"/>
        <w:autoSpaceDE/>
        <w:autoSpaceDN/>
        <w:bidi w:val="0"/>
        <w:adjustRightInd/>
        <w:snapToGrid/>
        <w:spacing w:line="700" w:lineRule="exact"/>
        <w:jc w:val="center"/>
        <w:textAlignment w:val="auto"/>
        <w:rPr>
          <w:rFonts w:ascii="Times New Roman" w:hAnsi="Times New Roman" w:cs="Times New Roman"/>
          <w:b/>
          <w:sz w:val="36"/>
        </w:rPr>
      </w:pPr>
      <w:r>
        <w:rPr>
          <w:rFonts w:hint="eastAsia" w:ascii="方正小标宋简体" w:hAnsi="方正小标宋简体" w:eastAsia="方正小标宋简体" w:cs="方正小标宋简体"/>
          <w:b w:val="0"/>
          <w:bCs/>
          <w:sz w:val="44"/>
          <w:szCs w:val="44"/>
        </w:rPr>
        <w:t>“</w:t>
      </w:r>
      <w:r>
        <w:rPr>
          <w:rFonts w:hint="eastAsia" w:ascii="方正小标宋简体" w:hAnsi="方正小标宋简体" w:eastAsia="方正小标宋简体" w:cs="方正小标宋简体"/>
          <w:b w:val="0"/>
          <w:bCs/>
          <w:sz w:val="44"/>
          <w:szCs w:val="44"/>
          <w:lang w:val="en-US" w:eastAsia="zh-CN"/>
        </w:rPr>
        <w:t>仓储与配送实训</w:t>
      </w:r>
      <w:r>
        <w:rPr>
          <w:rFonts w:hint="eastAsia" w:ascii="方正小标宋简体" w:hAnsi="方正小标宋简体" w:eastAsia="方正小标宋简体" w:cs="方正小标宋简体"/>
          <w:b w:val="0"/>
          <w:bCs/>
          <w:sz w:val="44"/>
          <w:szCs w:val="44"/>
        </w:rPr>
        <w:t>”</w:t>
      </w:r>
      <w:r>
        <w:rPr>
          <w:rFonts w:hint="eastAsia" w:ascii="方正小标宋简体" w:hAnsi="方正小标宋简体" w:eastAsia="方正小标宋简体" w:cs="方正小标宋简体"/>
          <w:b w:val="0"/>
          <w:bCs/>
          <w:sz w:val="44"/>
          <w:szCs w:val="44"/>
          <w:lang w:val="en-US" w:eastAsia="zh-CN"/>
        </w:rPr>
        <w:t>实践</w:t>
      </w:r>
      <w:r>
        <w:rPr>
          <w:rFonts w:hint="eastAsia" w:ascii="方正小标宋简体" w:hAnsi="方正小标宋简体" w:eastAsia="方正小标宋简体" w:cs="方正小标宋简体"/>
          <w:b w:val="0"/>
          <w:bCs/>
          <w:color w:val="auto"/>
          <w:sz w:val="44"/>
          <w:szCs w:val="44"/>
        </w:rPr>
        <w:t>教学</w:t>
      </w:r>
      <w:r>
        <w:rPr>
          <w:rFonts w:hint="eastAsia" w:ascii="方正小标宋简体" w:hAnsi="方正小标宋简体" w:eastAsia="方正小标宋简体" w:cs="方正小标宋简体"/>
          <w:b w:val="0"/>
          <w:bCs/>
          <w:sz w:val="44"/>
          <w:szCs w:val="44"/>
        </w:rPr>
        <w:t>设计</w:t>
      </w:r>
    </w:p>
    <w:p w14:paraId="13BDC2EB">
      <w:pPr>
        <w:keepNext w:val="0"/>
        <w:keepLines w:val="0"/>
        <w:pageBreakBefore w:val="0"/>
        <w:widowControl w:val="0"/>
        <w:kinsoku/>
        <w:wordWrap/>
        <w:overflowPunct/>
        <w:topLinePunct w:val="0"/>
        <w:autoSpaceDE/>
        <w:autoSpaceDN/>
        <w:bidi w:val="0"/>
        <w:adjustRightInd/>
        <w:snapToGrid w:val="0"/>
        <w:spacing w:line="560" w:lineRule="exact"/>
        <w:ind w:firstLine="560" w:firstLineChars="200"/>
        <w:textAlignment w:val="auto"/>
        <w:rPr>
          <w:rFonts w:hint="eastAsia" w:ascii="仿宋_GB2312" w:hAnsi="仿宋_GB2312" w:cs="仿宋_GB2312"/>
          <w:bCs/>
          <w:sz w:val="28"/>
          <w:szCs w:val="28"/>
          <w:lang w:val="en-US" w:eastAsia="zh-CN"/>
        </w:rPr>
      </w:pPr>
      <w:r>
        <w:rPr>
          <w:rFonts w:hint="eastAsia" w:ascii="仿宋_GB2312" w:hAnsi="仿宋_GB2312" w:eastAsia="仿宋_GB2312" w:cs="仿宋_GB2312"/>
          <w:bCs/>
          <w:sz w:val="28"/>
          <w:szCs w:val="28"/>
        </w:rPr>
        <w:t>课程名称：</w:t>
      </w:r>
      <w:r>
        <w:rPr>
          <w:rFonts w:hint="eastAsia" w:ascii="仿宋_GB2312" w:hAnsi="仿宋_GB2312" w:cs="仿宋_GB2312"/>
          <w:bCs/>
          <w:sz w:val="28"/>
          <w:szCs w:val="28"/>
          <w:lang w:val="en-US" w:eastAsia="zh-CN"/>
        </w:rPr>
        <w:t>仓储与配送实训</w:t>
      </w:r>
    </w:p>
    <w:p w14:paraId="7D047705">
      <w:pPr>
        <w:keepNext w:val="0"/>
        <w:keepLines w:val="0"/>
        <w:pageBreakBefore w:val="0"/>
        <w:widowControl w:val="0"/>
        <w:kinsoku/>
        <w:wordWrap/>
        <w:overflowPunct/>
        <w:topLinePunct w:val="0"/>
        <w:autoSpaceDE/>
        <w:autoSpaceDN/>
        <w:bidi w:val="0"/>
        <w:adjustRightInd/>
        <w:snapToGrid w:val="0"/>
        <w:spacing w:line="560" w:lineRule="exact"/>
        <w:ind w:firstLine="560" w:firstLineChars="200"/>
        <w:textAlignment w:val="auto"/>
        <w:rPr>
          <w:rFonts w:hint="eastAsia" w:ascii="仿宋_GB2312" w:hAnsi="仿宋_GB2312" w:cs="仿宋_GB2312"/>
          <w:bCs/>
          <w:sz w:val="28"/>
          <w:szCs w:val="28"/>
          <w:lang w:val="en-US" w:eastAsia="zh-CN"/>
        </w:rPr>
      </w:pPr>
      <w:r>
        <w:rPr>
          <w:rFonts w:hint="eastAsia" w:ascii="仿宋_GB2312" w:hAnsi="仿宋_GB2312" w:eastAsia="仿宋_GB2312" w:cs="仿宋_GB2312"/>
          <w:bCs/>
          <w:sz w:val="28"/>
          <w:szCs w:val="28"/>
        </w:rPr>
        <w:t>课程类型（类别）：</w:t>
      </w:r>
      <w:r>
        <w:rPr>
          <w:rFonts w:hint="eastAsia" w:ascii="仿宋_GB2312" w:hAnsi="仿宋_GB2312" w:cs="仿宋_GB2312"/>
          <w:bCs/>
          <w:sz w:val="28"/>
          <w:szCs w:val="28"/>
          <w:lang w:val="en-US" w:eastAsia="zh-CN"/>
        </w:rPr>
        <w:t>专业必修课</w:t>
      </w:r>
      <w:bookmarkStart w:id="0" w:name="_GoBack"/>
      <w:bookmarkEnd w:id="0"/>
    </w:p>
    <w:p w14:paraId="6BD349FB">
      <w:pPr>
        <w:keepNext w:val="0"/>
        <w:keepLines w:val="0"/>
        <w:pageBreakBefore w:val="0"/>
        <w:widowControl w:val="0"/>
        <w:kinsoku/>
        <w:wordWrap/>
        <w:overflowPunct/>
        <w:topLinePunct w:val="0"/>
        <w:autoSpaceDE/>
        <w:autoSpaceDN/>
        <w:bidi w:val="0"/>
        <w:adjustRightInd/>
        <w:snapToGrid w:val="0"/>
        <w:spacing w:line="560" w:lineRule="exact"/>
        <w:ind w:firstLine="560" w:firstLineChars="200"/>
        <w:textAlignment w:val="auto"/>
        <w:rPr>
          <w:rFonts w:hint="default" w:ascii="仿宋_GB2312" w:hAnsi="仿宋_GB2312" w:eastAsia="仿宋_GB2312" w:cs="仿宋_GB2312"/>
          <w:bCs/>
          <w:sz w:val="28"/>
          <w:szCs w:val="28"/>
          <w:lang w:val="en-US" w:eastAsia="zh-CN"/>
        </w:rPr>
      </w:pPr>
      <w:r>
        <w:rPr>
          <w:rFonts w:hint="eastAsia" w:ascii="仿宋_GB2312" w:hAnsi="仿宋_GB2312" w:eastAsia="仿宋_GB2312" w:cs="仿宋_GB2312"/>
          <w:bCs/>
          <w:sz w:val="28"/>
          <w:szCs w:val="28"/>
        </w:rPr>
        <w:t>适用学科/专业：</w:t>
      </w:r>
      <w:r>
        <w:rPr>
          <w:rFonts w:hint="eastAsia" w:ascii="仿宋_GB2312" w:hAnsi="仿宋_GB2312" w:cs="仿宋_GB2312"/>
          <w:bCs/>
          <w:sz w:val="28"/>
          <w:szCs w:val="28"/>
          <w:lang w:val="en-US" w:eastAsia="zh-CN"/>
        </w:rPr>
        <w:t>物流管理</w:t>
      </w:r>
    </w:p>
    <w:p w14:paraId="4E8C6745">
      <w:pPr>
        <w:keepNext w:val="0"/>
        <w:keepLines w:val="0"/>
        <w:pageBreakBefore w:val="0"/>
        <w:widowControl w:val="0"/>
        <w:kinsoku/>
        <w:wordWrap/>
        <w:overflowPunct/>
        <w:topLinePunct w:val="0"/>
        <w:autoSpaceDE/>
        <w:autoSpaceDN/>
        <w:bidi w:val="0"/>
        <w:adjustRightInd/>
        <w:snapToGrid w:val="0"/>
        <w:spacing w:line="560" w:lineRule="exact"/>
        <w:ind w:firstLine="560" w:firstLineChars="200"/>
        <w:textAlignment w:val="auto"/>
        <w:rPr>
          <w:rFonts w:hint="default" w:ascii="仿宋_GB2312" w:hAnsi="仿宋_GB2312" w:eastAsia="仿宋_GB2312" w:cs="仿宋_GB2312"/>
          <w:bCs/>
          <w:sz w:val="28"/>
          <w:szCs w:val="28"/>
          <w:lang w:val="en-US" w:eastAsia="zh-CN"/>
        </w:rPr>
      </w:pPr>
      <w:r>
        <w:rPr>
          <w:rFonts w:hint="eastAsia" w:ascii="仿宋_GB2312" w:hAnsi="仿宋_GB2312" w:eastAsia="仿宋_GB2312" w:cs="仿宋_GB2312"/>
          <w:bCs/>
          <w:sz w:val="28"/>
          <w:szCs w:val="28"/>
        </w:rPr>
        <w:t>授课对象：</w:t>
      </w:r>
      <w:r>
        <w:rPr>
          <w:rFonts w:hint="eastAsia" w:ascii="仿宋_GB2312" w:hAnsi="仿宋_GB2312" w:cs="仿宋_GB2312"/>
          <w:bCs/>
          <w:sz w:val="28"/>
          <w:szCs w:val="28"/>
          <w:lang w:val="en-US" w:eastAsia="zh-CN"/>
        </w:rPr>
        <w:t>物流管理本科二年级学生</w:t>
      </w:r>
    </w:p>
    <w:p w14:paraId="721A5CBA">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ascii="黑体" w:hAnsi="黑体" w:eastAsia="黑体" w:cs="黑体"/>
          <w:bCs/>
          <w:sz w:val="32"/>
        </w:rPr>
      </w:pPr>
      <w:r>
        <w:rPr>
          <w:rFonts w:hint="eastAsia" w:ascii="黑体" w:hAnsi="黑体" w:eastAsia="黑体" w:cs="黑体"/>
          <w:bCs/>
          <w:sz w:val="32"/>
        </w:rPr>
        <w:t>一、课程基本情况</w:t>
      </w:r>
    </w:p>
    <w:p w14:paraId="177A012D">
      <w:pPr>
        <w:keepNext w:val="0"/>
        <w:keepLines w:val="0"/>
        <w:pageBreakBefore w:val="0"/>
        <w:widowControl w:val="0"/>
        <w:kinsoku/>
        <w:wordWrap/>
        <w:overflowPunct/>
        <w:topLinePunct w:val="0"/>
        <w:autoSpaceDE/>
        <w:autoSpaceDN/>
        <w:bidi w:val="0"/>
        <w:adjustRightInd/>
        <w:spacing w:line="560" w:lineRule="exact"/>
        <w:ind w:firstLine="480"/>
        <w:textAlignment w:val="auto"/>
        <w:rPr>
          <w:rFonts w:hint="eastAsia"/>
          <w:sz w:val="24"/>
          <w:szCs w:val="28"/>
        </w:rPr>
      </w:pPr>
      <w:r>
        <w:rPr>
          <w:rFonts w:hint="eastAsia"/>
          <w:sz w:val="24"/>
          <w:szCs w:val="28"/>
        </w:rPr>
        <w:t>《仓储与配送</w:t>
      </w:r>
      <w:r>
        <w:rPr>
          <w:rFonts w:hint="eastAsia"/>
          <w:sz w:val="24"/>
          <w:szCs w:val="28"/>
          <w:lang w:val="en-US" w:eastAsia="zh-CN"/>
        </w:rPr>
        <w:t>实训</w:t>
      </w:r>
      <w:r>
        <w:rPr>
          <w:rFonts w:hint="eastAsia"/>
          <w:sz w:val="24"/>
          <w:szCs w:val="28"/>
        </w:rPr>
        <w:t>》课程</w:t>
      </w:r>
      <w:r>
        <w:rPr>
          <w:rFonts w:hint="eastAsia"/>
          <w:sz w:val="24"/>
          <w:szCs w:val="28"/>
          <w:lang w:val="en-US" w:eastAsia="zh-CN"/>
        </w:rPr>
        <w:t>2015年面向物流管理专业本科开设，课程</w:t>
      </w:r>
      <w:r>
        <w:rPr>
          <w:rFonts w:hint="eastAsia"/>
          <w:sz w:val="24"/>
          <w:szCs w:val="28"/>
        </w:rPr>
        <w:t>从学生未来就业所从事的物流仓储与配送岗位出发，注重“理实结合、劳创融合”，注重学生劳动观和价值观的养成，设计11个劳动实践项目案例，形成了完善的课程劳育体系和教学形式。课程融合劳动教育从“新视野、新视角、新论点”引导学生递进思考，教学形式采用混合式方式，强化“思、学、践、创”四部曲的学习过程。课程内容</w:t>
      </w:r>
      <w:r>
        <w:rPr>
          <w:sz w:val="24"/>
          <w:szCs w:val="28"/>
        </w:rPr>
        <w:t>加入国家应急物流体系、农村物流体系等热点问题，同时调研身边的物流人和物流企业，邀请优秀校友和企业家进入课堂，将</w:t>
      </w:r>
      <w:r>
        <w:rPr>
          <w:rFonts w:hint="eastAsia"/>
          <w:sz w:val="24"/>
          <w:szCs w:val="28"/>
        </w:rPr>
        <w:t>劳动教育</w:t>
      </w:r>
      <w:r>
        <w:rPr>
          <w:sz w:val="24"/>
          <w:szCs w:val="28"/>
        </w:rPr>
        <w:t>润物细无声</w:t>
      </w:r>
      <w:r>
        <w:rPr>
          <w:rFonts w:hint="eastAsia"/>
          <w:sz w:val="24"/>
          <w:szCs w:val="28"/>
        </w:rPr>
        <w:t>地</w:t>
      </w:r>
      <w:r>
        <w:rPr>
          <w:sz w:val="24"/>
          <w:szCs w:val="28"/>
        </w:rPr>
        <w:t>渗透到教学中，具有针对性和亲和力。</w:t>
      </w:r>
      <w:r>
        <w:rPr>
          <w:rFonts w:hint="eastAsia"/>
          <w:sz w:val="24"/>
          <w:szCs w:val="28"/>
        </w:rPr>
        <w:t>课程从国家发展、企业转型、社会服务等全方位融入产业创新、科技强国的理念，强调职业素养、吃苦耐劳与努力奋斗的价值观念。</w:t>
      </w:r>
    </w:p>
    <w:p w14:paraId="4F7FF1A0">
      <w:pPr>
        <w:keepNext w:val="0"/>
        <w:keepLines w:val="0"/>
        <w:pageBreakBefore w:val="0"/>
        <w:widowControl w:val="0"/>
        <w:kinsoku/>
        <w:wordWrap/>
        <w:overflowPunct/>
        <w:topLinePunct w:val="0"/>
        <w:autoSpaceDE/>
        <w:autoSpaceDN/>
        <w:bidi w:val="0"/>
        <w:adjustRightInd/>
        <w:snapToGrid w:val="0"/>
        <w:spacing w:line="560" w:lineRule="exact"/>
        <w:ind w:firstLine="482"/>
        <w:textAlignment w:val="auto"/>
        <w:rPr>
          <w:rFonts w:ascii="仿宋_GB2312"/>
          <w:b/>
          <w:sz w:val="24"/>
          <w:szCs w:val="28"/>
        </w:rPr>
      </w:pPr>
      <w:r>
        <w:rPr>
          <w:rFonts w:hint="eastAsia" w:ascii="仿宋_GB2312"/>
          <w:b/>
          <w:sz w:val="24"/>
          <w:szCs w:val="28"/>
        </w:rPr>
        <w:t>1.知识目标</w:t>
      </w:r>
    </w:p>
    <w:p w14:paraId="1CA642DB">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该目标是课程的基础目标，是课程学习的基底，仓储与配送是物流的主要业务，当前发展现状是物流企业工作是集合脑力与体力的双重需求。课程让学生了解当前物流发展现状及未来发展趋势，了解物流运作管理的复杂性和基层劳动的重要性。</w:t>
      </w:r>
    </w:p>
    <w:p w14:paraId="6BEB5596">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基础性知识：掌握仓储与配送相关概念及特点，了解我国物流仓储与配送发展现状，探究未来发展趋势；</w:t>
      </w:r>
    </w:p>
    <w:p w14:paraId="233FF5F4">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应用性知识：掌握仓储与配送的商务管理、运作管理、决策管理的知识；</w:t>
      </w:r>
    </w:p>
    <w:p w14:paraId="46DDB609">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技术性知识：掌握流程运作、库存管理控制与路线优化的技能与方法。</w:t>
      </w:r>
    </w:p>
    <w:p w14:paraId="6ACF5A58">
      <w:pPr>
        <w:keepNext w:val="0"/>
        <w:keepLines w:val="0"/>
        <w:pageBreakBefore w:val="0"/>
        <w:widowControl w:val="0"/>
        <w:kinsoku/>
        <w:wordWrap/>
        <w:overflowPunct/>
        <w:topLinePunct w:val="0"/>
        <w:autoSpaceDE/>
        <w:autoSpaceDN/>
        <w:bidi w:val="0"/>
        <w:adjustRightInd/>
        <w:snapToGrid w:val="0"/>
        <w:spacing w:line="560" w:lineRule="exact"/>
        <w:ind w:firstLine="482"/>
        <w:textAlignment w:val="auto"/>
        <w:rPr>
          <w:rFonts w:ascii="仿宋_GB2312"/>
          <w:b/>
          <w:sz w:val="24"/>
          <w:szCs w:val="28"/>
        </w:rPr>
      </w:pPr>
      <w:r>
        <w:rPr>
          <w:rFonts w:hint="eastAsia" w:ascii="仿宋_GB2312"/>
          <w:b/>
          <w:sz w:val="24"/>
          <w:szCs w:val="28"/>
        </w:rPr>
        <w:t>2.能力目标</w:t>
      </w:r>
    </w:p>
    <w:p w14:paraId="35BB531A">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该目标是课程的高阶目标，是对学生综合能力的培养，需对应社会和企业的需求，注重培养学生的应用能力和创新精神，在应用和创新过程中，需要学生深入物流第一线进行实践和调研，要求学生具备较强的劳动意识和吃苦耐劳的精神。</w:t>
      </w:r>
    </w:p>
    <w:p w14:paraId="161EF6F9">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高阶性思维：具备自主学习与主动思考的能力；具备沟通交流与团结协作的能力，具备较强的思辨能力和创新思维；</w:t>
      </w:r>
    </w:p>
    <w:p w14:paraId="70924488">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高阶性能力：具备市场调研、数据收集分析、方案撰写与解决问题的能力，具备创新创业能力，具有实践操作的安全意识。</w:t>
      </w:r>
    </w:p>
    <w:p w14:paraId="4A2F6F76">
      <w:pPr>
        <w:keepNext w:val="0"/>
        <w:keepLines w:val="0"/>
        <w:pageBreakBefore w:val="0"/>
        <w:widowControl w:val="0"/>
        <w:kinsoku/>
        <w:wordWrap/>
        <w:overflowPunct/>
        <w:topLinePunct w:val="0"/>
        <w:autoSpaceDE/>
        <w:autoSpaceDN/>
        <w:bidi w:val="0"/>
        <w:adjustRightInd/>
        <w:snapToGrid w:val="0"/>
        <w:spacing w:line="560" w:lineRule="exact"/>
        <w:ind w:firstLine="482"/>
        <w:textAlignment w:val="auto"/>
        <w:rPr>
          <w:rFonts w:ascii="仿宋_GB2312"/>
          <w:b/>
          <w:sz w:val="24"/>
          <w:szCs w:val="28"/>
        </w:rPr>
      </w:pPr>
      <w:r>
        <w:rPr>
          <w:rFonts w:hint="eastAsia" w:ascii="仿宋_GB2312"/>
          <w:b/>
          <w:sz w:val="24"/>
          <w:szCs w:val="28"/>
        </w:rPr>
        <w:t>3.素质目标</w:t>
      </w:r>
    </w:p>
    <w:p w14:paraId="0D2242BE">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该目标是人才培养的本源，是对学生情感的提升和价值观的认同，是培养人才的最终目标。素质的提升，必是苦其心志，劳其筋骨，方才能体会劳动的意义和自我的价值。</w:t>
      </w:r>
    </w:p>
    <w:p w14:paraId="3496137C">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探索精神：具备积极进取的科学探究精神；</w:t>
      </w:r>
    </w:p>
    <w:p w14:paraId="5F1B0B08">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职业素质：培养吃苦耐劳、爱岗敬业的职业精神，增强民族自豪感，激发爱国热情。</w:t>
      </w:r>
    </w:p>
    <w:p w14:paraId="2B48FDA0">
      <w:pPr>
        <w:keepNext w:val="0"/>
        <w:keepLines w:val="0"/>
        <w:pageBreakBefore w:val="0"/>
        <w:widowControl w:val="0"/>
        <w:kinsoku/>
        <w:wordWrap/>
        <w:overflowPunct/>
        <w:topLinePunct w:val="0"/>
        <w:autoSpaceDE/>
        <w:autoSpaceDN/>
        <w:bidi w:val="0"/>
        <w:adjustRightInd/>
        <w:snapToGrid w:val="0"/>
        <w:spacing w:line="560" w:lineRule="exact"/>
        <w:ind w:firstLine="482"/>
        <w:textAlignment w:val="auto"/>
        <w:rPr>
          <w:rFonts w:ascii="仿宋_GB2312"/>
          <w:b/>
          <w:sz w:val="24"/>
          <w:szCs w:val="28"/>
        </w:rPr>
      </w:pPr>
      <w:r>
        <w:rPr>
          <w:rFonts w:hint="eastAsia" w:ascii="仿宋_GB2312"/>
          <w:b/>
          <w:sz w:val="24"/>
          <w:szCs w:val="28"/>
        </w:rPr>
        <w:t>4.劳动目标</w:t>
      </w:r>
    </w:p>
    <w:p w14:paraId="02FE368C">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该目标是以上3个目标的基本支撑，也是物流管理专业在学习中必须具备的基础目标。</w:t>
      </w:r>
    </w:p>
    <w:p w14:paraId="78FE97C2">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sz w:val="24"/>
          <w:szCs w:val="28"/>
        </w:rPr>
      </w:pPr>
      <w:r>
        <w:rPr>
          <w:rFonts w:hint="eastAsia"/>
          <w:sz w:val="24"/>
          <w:szCs w:val="28"/>
        </w:rPr>
        <w:t>岗位实践：培养学生物流作业的基本劳动能力，帮助学生树立了正确的劳动观、人生观和价值观；</w:t>
      </w:r>
    </w:p>
    <w:p w14:paraId="5AA9C83B">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rFonts w:hint="eastAsia" w:ascii="黑体" w:hAnsi="黑体" w:eastAsia="黑体" w:cs="黑体"/>
          <w:bCs/>
          <w:sz w:val="32"/>
        </w:rPr>
      </w:pPr>
      <w:r>
        <w:rPr>
          <w:rFonts w:hint="eastAsia"/>
          <w:sz w:val="24"/>
          <w:szCs w:val="28"/>
        </w:rPr>
        <w:t>创新实践：结合理论知识，培养学生在工作劳动中的创新能力，帮助学生树立劳动创造真谛、劳动创造美的意识。</w:t>
      </w:r>
    </w:p>
    <w:p w14:paraId="2A9CEB44">
      <w:pPr>
        <w:pStyle w:val="4"/>
        <w:keepNext w:val="0"/>
        <w:keepLines w:val="0"/>
        <w:pageBreakBefore w:val="0"/>
        <w:widowControl w:val="0"/>
        <w:numPr>
          <w:ilvl w:val="0"/>
          <w:numId w:val="1"/>
        </w:numPr>
        <w:kinsoku/>
        <w:wordWrap/>
        <w:overflowPunct/>
        <w:topLinePunct w:val="0"/>
        <w:autoSpaceDE/>
        <w:autoSpaceDN/>
        <w:bidi w:val="0"/>
        <w:adjustRightInd/>
        <w:spacing w:line="560" w:lineRule="exact"/>
        <w:ind w:firstLine="640" w:firstLineChars="200"/>
        <w:textAlignment w:val="auto"/>
        <w:rPr>
          <w:rFonts w:hint="eastAsia" w:ascii="黑体" w:hAnsi="黑体" w:eastAsia="黑体" w:cs="黑体"/>
          <w:bCs/>
          <w:sz w:val="32"/>
        </w:rPr>
      </w:pPr>
      <w:r>
        <w:rPr>
          <w:rFonts w:hint="eastAsia" w:ascii="黑体" w:hAnsi="黑体" w:eastAsia="黑体" w:cs="黑体"/>
          <w:bCs/>
          <w:sz w:val="32"/>
        </w:rPr>
        <w:t>劳动教育教学设计</w:t>
      </w:r>
    </w:p>
    <w:p w14:paraId="59BD91D7">
      <w:pPr>
        <w:keepNext w:val="0"/>
        <w:keepLines w:val="0"/>
        <w:pageBreakBefore w:val="0"/>
        <w:widowControl w:val="0"/>
        <w:kinsoku/>
        <w:wordWrap/>
        <w:overflowPunct/>
        <w:topLinePunct w:val="0"/>
        <w:autoSpaceDE/>
        <w:autoSpaceDN/>
        <w:bidi w:val="0"/>
        <w:adjustRightInd/>
        <w:snapToGrid w:val="0"/>
        <w:spacing w:line="560" w:lineRule="exact"/>
        <w:ind w:firstLine="480"/>
        <w:textAlignment w:val="auto"/>
        <w:rPr>
          <w:b/>
          <w:sz w:val="24"/>
          <w:szCs w:val="28"/>
        </w:rPr>
      </w:pPr>
      <w:r>
        <w:rPr>
          <w:rFonts w:hint="eastAsia"/>
          <w:sz w:val="24"/>
          <w:szCs w:val="28"/>
        </w:rPr>
        <w:t>《仓储与配送</w:t>
      </w:r>
      <w:r>
        <w:rPr>
          <w:rFonts w:hint="eastAsia"/>
          <w:sz w:val="24"/>
          <w:szCs w:val="28"/>
          <w:lang w:val="en-US" w:eastAsia="zh-CN"/>
        </w:rPr>
        <w:t>实训</w:t>
      </w:r>
      <w:r>
        <w:rPr>
          <w:rFonts w:hint="eastAsia"/>
          <w:sz w:val="24"/>
          <w:szCs w:val="28"/>
        </w:rPr>
        <w:t>》课程强化学习-思考-讨论-验证-反思-吸收的过程，引入企业家进课堂，企业家实践指导等多种教学形式。课程以学生为本，强化思政教育。结合思政教育与工匠精神，突出新时代典型企业和典型人物案例，</w:t>
      </w:r>
      <w:r>
        <w:rPr>
          <w:rFonts w:hint="eastAsia"/>
          <w:b/>
          <w:sz w:val="24"/>
          <w:szCs w:val="28"/>
        </w:rPr>
        <w:t>培养学生具备科学研究和探索精神，能够在物流知识学习中形成辩证思维和创新思维；具备正确的劳动观和价值观，吃苦耐劳和爱岗敬业的职业道德；具备爱国情怀、民族自豪感，关心国家发展、物流行业发展。</w:t>
      </w:r>
    </w:p>
    <w:p w14:paraId="503A5B76">
      <w:pPr>
        <w:pStyle w:val="4"/>
        <w:numPr>
          <w:ilvl w:val="0"/>
          <w:numId w:val="0"/>
        </w:numPr>
        <w:spacing w:line="360" w:lineRule="auto"/>
        <w:rPr>
          <w:rFonts w:hint="default"/>
          <w:sz w:val="24"/>
          <w:szCs w:val="28"/>
          <w:lang w:val="en-US"/>
        </w:rPr>
      </w:pPr>
      <w:r>
        <w:drawing>
          <wp:anchor distT="0" distB="0" distL="114300" distR="114300" simplePos="0" relativeHeight="251663360" behindDoc="1" locked="0" layoutInCell="1" allowOverlap="1">
            <wp:simplePos x="0" y="0"/>
            <wp:positionH relativeFrom="column">
              <wp:posOffset>-330200</wp:posOffset>
            </wp:positionH>
            <wp:positionV relativeFrom="paragraph">
              <wp:posOffset>320675</wp:posOffset>
            </wp:positionV>
            <wp:extent cx="6008370" cy="3745230"/>
            <wp:effectExtent l="0" t="0" r="11430" b="3810"/>
            <wp:wrapThrough wrapText="bothSides">
              <wp:wrapPolygon>
                <wp:start x="0" y="0"/>
                <wp:lineTo x="0" y="21534"/>
                <wp:lineTo x="21532" y="21534"/>
                <wp:lineTo x="21532" y="0"/>
                <wp:lineTo x="0" y="0"/>
              </wp:wrapPolygon>
            </wp:wrapThrough>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6008370" cy="3745230"/>
                    </a:xfrm>
                    <a:prstGeom prst="rect">
                      <a:avLst/>
                    </a:prstGeom>
                    <a:noFill/>
                    <a:ln>
                      <a:noFill/>
                    </a:ln>
                  </pic:spPr>
                </pic:pic>
              </a:graphicData>
            </a:graphic>
          </wp:anchor>
        </w:drawing>
      </w:r>
      <w:r>
        <w:rPr>
          <w:rFonts w:hint="eastAsia"/>
          <w:sz w:val="24"/>
          <w:szCs w:val="28"/>
          <w:lang w:val="en-US" w:eastAsia="zh-CN"/>
        </w:rPr>
        <w:t xml:space="preserve">                  </w:t>
      </w:r>
    </w:p>
    <w:p w14:paraId="280DE552">
      <w:pPr>
        <w:snapToGrid w:val="0"/>
        <w:spacing w:line="560" w:lineRule="exact"/>
        <w:ind w:firstLine="480"/>
        <w:rPr>
          <w:rFonts w:hint="eastAsia"/>
          <w:sz w:val="24"/>
          <w:szCs w:val="28"/>
          <w:lang w:val="en-US" w:eastAsia="zh-CN"/>
        </w:rPr>
      </w:pPr>
      <w:r>
        <w:rPr>
          <w:rFonts w:hint="eastAsia"/>
          <w:sz w:val="24"/>
          <w:szCs w:val="28"/>
          <w:lang w:val="en-US" w:eastAsia="zh-CN"/>
        </w:rPr>
        <w:t xml:space="preserve">                     图1 课程劳育体系构建</w:t>
      </w:r>
    </w:p>
    <w:p w14:paraId="4F3AB4E7">
      <w:pPr>
        <w:snapToGrid w:val="0"/>
        <w:spacing w:line="560" w:lineRule="exact"/>
        <w:ind w:firstLine="480"/>
        <w:rPr>
          <w:sz w:val="24"/>
          <w:szCs w:val="28"/>
        </w:rPr>
      </w:pPr>
      <w:r>
        <w:rPr>
          <w:rFonts w:hint="eastAsia"/>
          <w:sz w:val="24"/>
          <w:szCs w:val="28"/>
        </w:rPr>
        <w:t>建立“新视野、新视角、新论点”引导学生递进思考的混合式教学模式，强化“思、学、践、创”</w:t>
      </w:r>
      <w:r>
        <w:rPr>
          <w:rFonts w:hint="eastAsia"/>
          <w:color w:val="auto"/>
          <w:sz w:val="24"/>
          <w:szCs w:val="28"/>
        </w:rPr>
        <w:t>四部曲的</w:t>
      </w:r>
      <w:r>
        <w:rPr>
          <w:rFonts w:hint="eastAsia"/>
          <w:sz w:val="24"/>
          <w:szCs w:val="28"/>
        </w:rPr>
        <w:t>学习过程。课前学生根据教师提供的</w:t>
      </w:r>
      <w:r>
        <w:rPr>
          <w:rFonts w:hint="eastAsia"/>
          <w:sz w:val="24"/>
          <w:szCs w:val="28"/>
          <w:lang w:val="en-US" w:eastAsia="zh-CN"/>
        </w:rPr>
        <w:t>任务</w:t>
      </w:r>
      <w:r>
        <w:rPr>
          <w:rFonts w:hint="eastAsia"/>
          <w:sz w:val="24"/>
          <w:szCs w:val="28"/>
        </w:rPr>
        <w:t>资源和学习目标完成自主学习；课中教师通过案例讨论、翻转课堂、仿真实操等多样化的互动学习环节来提升学生对于知识的灵活应用能力；课后结合第二课堂促进情感认同，推进知识的深度学习，例如组织实践活动，完成知识、技能、素质和劳动目标，录入企业调研、专业竞赛、社会服务等创新性作业，如图</w:t>
      </w:r>
      <w:r>
        <w:rPr>
          <w:rFonts w:hint="eastAsia"/>
          <w:sz w:val="24"/>
          <w:szCs w:val="28"/>
          <w:lang w:val="en-US" w:eastAsia="zh-CN"/>
        </w:rPr>
        <w:t>2</w:t>
      </w:r>
      <w:r>
        <w:rPr>
          <w:rFonts w:hint="eastAsia"/>
          <w:sz w:val="24"/>
          <w:szCs w:val="28"/>
        </w:rPr>
        <w:t>所示。</w:t>
      </w:r>
    </w:p>
    <w:p w14:paraId="53E4DBF4">
      <w:pPr>
        <w:pStyle w:val="14"/>
        <w:spacing w:line="360" w:lineRule="auto"/>
        <w:jc w:val="center"/>
        <w:rPr>
          <w:rFonts w:ascii="Times New Roman" w:hAnsi="Times New Roman" w:cs="Times New Roman"/>
        </w:rPr>
      </w:pPr>
      <w:r>
        <w:rPr>
          <w:lang w:val="en-US" w:bidi="ar-SA"/>
        </w:rPr>
        <w:drawing>
          <wp:inline distT="0" distB="0" distL="114300" distR="114300">
            <wp:extent cx="4824730" cy="2021205"/>
            <wp:effectExtent l="0" t="0" r="6350" b="5715"/>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6"/>
                    <a:stretch>
                      <a:fillRect/>
                    </a:stretch>
                  </pic:blipFill>
                  <pic:spPr>
                    <a:xfrm>
                      <a:off x="0" y="0"/>
                      <a:ext cx="4824730" cy="2021205"/>
                    </a:xfrm>
                    <a:prstGeom prst="rect">
                      <a:avLst/>
                    </a:prstGeom>
                    <a:noFill/>
                    <a:ln>
                      <a:noFill/>
                    </a:ln>
                  </pic:spPr>
                </pic:pic>
              </a:graphicData>
            </a:graphic>
          </wp:inline>
        </w:drawing>
      </w:r>
    </w:p>
    <w:p w14:paraId="0E47556D">
      <w:pPr>
        <w:snapToGrid w:val="0"/>
        <w:spacing w:line="560" w:lineRule="exact"/>
        <w:ind w:firstLine="2400" w:firstLineChars="1000"/>
        <w:rPr>
          <w:rFonts w:hint="default" w:eastAsia="仿宋_GB2312"/>
          <w:sz w:val="24"/>
          <w:szCs w:val="28"/>
          <w:lang w:val="en-US" w:eastAsia="zh-CN"/>
        </w:rPr>
      </w:pPr>
      <w:r>
        <w:rPr>
          <w:rFonts w:hint="eastAsia"/>
          <w:sz w:val="24"/>
          <w:szCs w:val="28"/>
          <w:lang w:val="en-US" w:eastAsia="zh-CN"/>
        </w:rPr>
        <w:t>图2</w:t>
      </w:r>
      <w:r>
        <w:rPr>
          <w:rFonts w:hint="eastAsia"/>
          <w:sz w:val="24"/>
          <w:szCs w:val="28"/>
        </w:rPr>
        <w:t>“思、学、践、创”</w:t>
      </w:r>
      <w:r>
        <w:rPr>
          <w:rFonts w:hint="eastAsia"/>
          <w:sz w:val="24"/>
          <w:szCs w:val="28"/>
          <w:lang w:val="en-US" w:eastAsia="zh-CN"/>
        </w:rPr>
        <w:t>实践教学设计</w:t>
      </w:r>
    </w:p>
    <w:p w14:paraId="629FA210">
      <w:pPr>
        <w:snapToGrid w:val="0"/>
        <w:spacing w:line="560" w:lineRule="exact"/>
        <w:ind w:firstLine="480"/>
        <w:rPr>
          <w:rFonts w:hint="eastAsia"/>
          <w:sz w:val="24"/>
          <w:szCs w:val="28"/>
        </w:rPr>
      </w:pPr>
      <w:r>
        <w:rPr>
          <w:rFonts w:hint="eastAsia"/>
          <w:sz w:val="24"/>
          <w:szCs w:val="28"/>
        </w:rPr>
        <w:t>任务导向和项目驱动式教学是以合作为基础，结合授课专业特点及未来从事行业的需求，设置多个课程项目，通过组织学生查阅资料、共同商讨解决方案完成教学任务的过程。课前将学生分成小组，根据项目要求，进行组内分工，促进各小组成员积极参与到项目中，并能够团队作战、互相交流、取长补短。</w:t>
      </w:r>
    </w:p>
    <w:p w14:paraId="2D4E82C6">
      <w:pPr>
        <w:numPr>
          <w:ilvl w:val="0"/>
          <w:numId w:val="0"/>
        </w:numPr>
        <w:snapToGrid w:val="0"/>
        <w:spacing w:line="560" w:lineRule="exact"/>
        <w:ind w:leftChars="0" w:firstLine="480" w:firstLineChars="200"/>
        <w:rPr>
          <w:sz w:val="24"/>
          <w:szCs w:val="28"/>
        </w:rPr>
      </w:pPr>
      <w:r>
        <w:rPr>
          <w:rFonts w:hint="eastAsia"/>
          <w:sz w:val="24"/>
          <w:szCs w:val="28"/>
        </w:rPr>
        <w:t>劳动是创造的本质，结合劳动项目重构课程内容，融入最新发展热点，搭建多层次的知识体系。强化“思、学、践、创”的学习过程，强调课程教学设计，通过评价体系推动教学质量，保证教学效果。如图10所示。</w:t>
      </w:r>
    </w:p>
    <w:p w14:paraId="479E5EBF">
      <w:pPr>
        <w:snapToGrid w:val="0"/>
        <w:spacing w:line="360" w:lineRule="auto"/>
        <w:ind w:firstLine="0" w:firstLineChars="0"/>
      </w:pPr>
      <w:r>
        <w:drawing>
          <wp:inline distT="0" distB="0" distL="114300" distR="114300">
            <wp:extent cx="5268595" cy="2464435"/>
            <wp:effectExtent l="0" t="0" r="4445" b="4445"/>
            <wp:docPr id="3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2"/>
                    <pic:cNvPicPr>
                      <a:picLocks noChangeAspect="1"/>
                    </pic:cNvPicPr>
                  </pic:nvPicPr>
                  <pic:blipFill>
                    <a:blip r:embed="rId7"/>
                    <a:stretch>
                      <a:fillRect/>
                    </a:stretch>
                  </pic:blipFill>
                  <pic:spPr>
                    <a:xfrm>
                      <a:off x="0" y="0"/>
                      <a:ext cx="5268595" cy="2464435"/>
                    </a:xfrm>
                    <a:prstGeom prst="rect">
                      <a:avLst/>
                    </a:prstGeom>
                    <a:noFill/>
                    <a:ln>
                      <a:noFill/>
                    </a:ln>
                  </pic:spPr>
                </pic:pic>
              </a:graphicData>
            </a:graphic>
          </wp:inline>
        </w:drawing>
      </w:r>
    </w:p>
    <w:p w14:paraId="08382916">
      <w:pPr>
        <w:snapToGrid w:val="0"/>
        <w:spacing w:line="360" w:lineRule="auto"/>
        <w:ind w:firstLine="0" w:firstLineChars="0"/>
      </w:pPr>
      <w:r>
        <w:rPr>
          <w:rFonts w:hint="eastAsia"/>
        </w:rPr>
        <w:t xml:space="preserve">            </w:t>
      </w:r>
      <w:r>
        <w:rPr>
          <w:rFonts w:hint="eastAsia"/>
          <w:sz w:val="24"/>
          <w:szCs w:val="28"/>
        </w:rPr>
        <w:t xml:space="preserve">   图</w:t>
      </w:r>
      <w:r>
        <w:rPr>
          <w:rFonts w:hint="eastAsia"/>
          <w:sz w:val="24"/>
          <w:szCs w:val="28"/>
          <w:lang w:val="en-US" w:eastAsia="zh-CN"/>
        </w:rPr>
        <w:t>3</w:t>
      </w:r>
      <w:r>
        <w:rPr>
          <w:rFonts w:hint="eastAsia"/>
          <w:sz w:val="24"/>
          <w:szCs w:val="28"/>
        </w:rPr>
        <w:t>“劳动+实践”优化课程</w:t>
      </w:r>
    </w:p>
    <w:p w14:paraId="1C640DFE">
      <w:pPr>
        <w:snapToGrid w:val="0"/>
        <w:spacing w:line="560" w:lineRule="exact"/>
        <w:ind w:firstLine="480"/>
        <w:rPr>
          <w:rFonts w:hint="eastAsia"/>
          <w:sz w:val="24"/>
          <w:szCs w:val="28"/>
        </w:rPr>
      </w:pPr>
    </w:p>
    <w:p w14:paraId="3200A528">
      <w:pPr>
        <w:pStyle w:val="4"/>
        <w:spacing w:line="360" w:lineRule="auto"/>
        <w:ind w:left="0" w:leftChars="0" w:firstLine="0" w:firstLineChars="0"/>
        <w:rPr>
          <w:sz w:val="24"/>
          <w:szCs w:val="28"/>
        </w:rPr>
      </w:pPr>
      <w:r>
        <w:rPr>
          <w:rFonts w:hint="eastAsia" w:ascii="黑体" w:hAnsi="黑体" w:eastAsia="黑体" w:cs="黑体"/>
          <w:bCs/>
          <w:sz w:val="32"/>
        </w:rPr>
        <w:t>三、劳动教育教学内容总览表</w:t>
      </w:r>
    </w:p>
    <w:p w14:paraId="4C1D2B35">
      <w:pPr>
        <w:spacing w:line="560" w:lineRule="exact"/>
        <w:ind w:firstLine="2400" w:firstLineChars="1000"/>
        <w:rPr>
          <w:sz w:val="24"/>
          <w:szCs w:val="28"/>
        </w:rPr>
      </w:pPr>
      <w:r>
        <w:rPr>
          <w:rFonts w:hint="eastAsia"/>
          <w:sz w:val="24"/>
          <w:szCs w:val="28"/>
          <w:lang w:val="en-US" w:eastAsia="zh-CN"/>
        </w:rPr>
        <w:t xml:space="preserve">表1 </w:t>
      </w:r>
      <w:r>
        <w:rPr>
          <w:rFonts w:hint="eastAsia"/>
          <w:sz w:val="24"/>
          <w:szCs w:val="28"/>
        </w:rPr>
        <w:t>《仓储与配送</w:t>
      </w:r>
      <w:r>
        <w:rPr>
          <w:rFonts w:hint="eastAsia"/>
          <w:sz w:val="24"/>
          <w:szCs w:val="28"/>
          <w:lang w:val="en-US" w:eastAsia="zh-CN"/>
        </w:rPr>
        <w:t>实训</w:t>
      </w:r>
      <w:r>
        <w:rPr>
          <w:rFonts w:hint="eastAsia"/>
          <w:sz w:val="24"/>
          <w:szCs w:val="28"/>
        </w:rPr>
        <w:t>》课程劳育教学</w:t>
      </w:r>
      <w:r>
        <w:rPr>
          <w:rFonts w:hint="eastAsia"/>
          <w:sz w:val="24"/>
          <w:szCs w:val="28"/>
          <w:lang w:val="en-US" w:eastAsia="zh-CN"/>
        </w:rPr>
        <w:t>内容</w:t>
      </w:r>
      <w:r>
        <w:rPr>
          <w:rFonts w:hint="eastAsia"/>
          <w:sz w:val="24"/>
          <w:szCs w:val="28"/>
        </w:rPr>
        <w:t>一览表</w:t>
      </w:r>
    </w:p>
    <w:tbl>
      <w:tblPr>
        <w:tblStyle w:val="8"/>
        <w:tblW w:w="10248"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1"/>
        <w:gridCol w:w="1142"/>
        <w:gridCol w:w="1701"/>
        <w:gridCol w:w="6704"/>
      </w:tblGrid>
      <w:tr w14:paraId="66C89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trPr>
        <w:tc>
          <w:tcPr>
            <w:tcW w:w="701" w:type="dxa"/>
            <w:vAlign w:val="center"/>
          </w:tcPr>
          <w:p w14:paraId="3E637A5A">
            <w:pPr>
              <w:snapToGrid w:val="0"/>
              <w:spacing w:line="240" w:lineRule="auto"/>
              <w:ind w:firstLine="0" w:firstLineChars="0"/>
              <w:jc w:val="center"/>
              <w:rPr>
                <w:rFonts w:ascii="方正小标宋_GBK" w:hAnsi="仿宋_GB2312" w:eastAsia="方正小标宋_GBK" w:cs="仿宋_GB2312"/>
                <w:kern w:val="0"/>
                <w:sz w:val="21"/>
                <w:szCs w:val="21"/>
              </w:rPr>
            </w:pPr>
            <w:r>
              <w:rPr>
                <w:rFonts w:hint="eastAsia" w:ascii="方正小标宋_GBK" w:hAnsi="仿宋_GB2312" w:eastAsia="方正小标宋_GBK" w:cs="仿宋_GB2312"/>
                <w:kern w:val="0"/>
                <w:sz w:val="21"/>
                <w:szCs w:val="21"/>
              </w:rPr>
              <w:t>序号</w:t>
            </w:r>
          </w:p>
        </w:tc>
        <w:tc>
          <w:tcPr>
            <w:tcW w:w="1142" w:type="dxa"/>
            <w:vAlign w:val="center"/>
          </w:tcPr>
          <w:p w14:paraId="52D94CF6">
            <w:pPr>
              <w:snapToGrid w:val="0"/>
              <w:spacing w:line="240" w:lineRule="auto"/>
              <w:ind w:firstLine="0" w:firstLineChars="0"/>
              <w:jc w:val="center"/>
              <w:rPr>
                <w:rFonts w:ascii="方正小标宋_GBK" w:hAnsi="仿宋_GB2312" w:eastAsia="方正小标宋_GBK" w:cs="仿宋_GB2312"/>
                <w:kern w:val="0"/>
                <w:sz w:val="21"/>
                <w:szCs w:val="21"/>
              </w:rPr>
            </w:pPr>
            <w:r>
              <w:rPr>
                <w:rFonts w:hint="eastAsia" w:ascii="方正小标宋_GBK" w:hAnsi="仿宋_GB2312" w:eastAsia="方正小标宋_GBK" w:cs="仿宋_GB2312"/>
                <w:kern w:val="0"/>
                <w:sz w:val="21"/>
                <w:szCs w:val="21"/>
              </w:rPr>
              <w:t>理论知识</w:t>
            </w:r>
          </w:p>
          <w:p w14:paraId="713CFF9C">
            <w:pPr>
              <w:snapToGrid w:val="0"/>
              <w:spacing w:line="240" w:lineRule="auto"/>
              <w:ind w:firstLine="0" w:firstLineChars="0"/>
              <w:jc w:val="center"/>
              <w:rPr>
                <w:rFonts w:ascii="方正小标宋_GBK" w:hAnsi="仿宋_GB2312" w:eastAsia="方正小标宋_GBK" w:cs="仿宋_GB2312"/>
                <w:kern w:val="0"/>
                <w:sz w:val="21"/>
                <w:szCs w:val="21"/>
              </w:rPr>
            </w:pPr>
            <w:r>
              <w:rPr>
                <w:rFonts w:hint="eastAsia" w:ascii="方正小标宋_GBK" w:hAnsi="仿宋_GB2312" w:eastAsia="方正小标宋_GBK" w:cs="仿宋_GB2312"/>
                <w:kern w:val="0"/>
                <w:sz w:val="21"/>
                <w:szCs w:val="21"/>
              </w:rPr>
              <w:t>教学内容</w:t>
            </w:r>
          </w:p>
        </w:tc>
        <w:tc>
          <w:tcPr>
            <w:tcW w:w="1701" w:type="dxa"/>
            <w:vAlign w:val="center"/>
          </w:tcPr>
          <w:p w14:paraId="53135111">
            <w:pPr>
              <w:snapToGrid w:val="0"/>
              <w:spacing w:line="240" w:lineRule="auto"/>
              <w:ind w:firstLine="0" w:firstLineChars="0"/>
              <w:jc w:val="center"/>
              <w:rPr>
                <w:rFonts w:ascii="方正小标宋_GBK" w:hAnsi="仿宋_GB2312" w:eastAsia="方正小标宋_GBK" w:cs="仿宋_GB2312"/>
                <w:kern w:val="0"/>
                <w:sz w:val="21"/>
                <w:szCs w:val="21"/>
              </w:rPr>
            </w:pPr>
            <w:r>
              <w:rPr>
                <w:rFonts w:hint="eastAsia" w:ascii="方正小标宋_GBK" w:hAnsi="仿宋_GB2312" w:eastAsia="方正小标宋_GBK" w:cs="仿宋_GB2312"/>
                <w:kern w:val="0"/>
                <w:sz w:val="21"/>
                <w:szCs w:val="21"/>
              </w:rPr>
              <w:t>对应劳动</w:t>
            </w:r>
          </w:p>
          <w:p w14:paraId="755DC86A">
            <w:pPr>
              <w:snapToGrid w:val="0"/>
              <w:spacing w:line="240" w:lineRule="auto"/>
              <w:ind w:firstLine="0" w:firstLineChars="0"/>
              <w:jc w:val="center"/>
              <w:rPr>
                <w:rFonts w:ascii="方正小标宋_GBK" w:hAnsi="仿宋_GB2312" w:eastAsia="方正小标宋_GBK" w:cs="仿宋_GB2312"/>
                <w:kern w:val="0"/>
                <w:sz w:val="21"/>
                <w:szCs w:val="21"/>
              </w:rPr>
            </w:pPr>
            <w:r>
              <w:rPr>
                <w:rFonts w:hint="eastAsia" w:ascii="方正小标宋_GBK" w:hAnsi="仿宋_GB2312" w:eastAsia="方正小标宋_GBK" w:cs="仿宋_GB2312"/>
                <w:kern w:val="0"/>
                <w:sz w:val="21"/>
                <w:szCs w:val="21"/>
              </w:rPr>
              <w:t>教育案例</w:t>
            </w:r>
          </w:p>
        </w:tc>
        <w:tc>
          <w:tcPr>
            <w:tcW w:w="6704" w:type="dxa"/>
            <w:vAlign w:val="center"/>
          </w:tcPr>
          <w:p w14:paraId="4F6FD09E">
            <w:pPr>
              <w:snapToGrid w:val="0"/>
              <w:spacing w:line="240" w:lineRule="auto"/>
              <w:ind w:firstLine="0" w:firstLineChars="0"/>
              <w:jc w:val="center"/>
              <w:rPr>
                <w:rFonts w:ascii="方正小标宋_GBK" w:hAnsi="仿宋_GB2312" w:eastAsia="方正小标宋_GBK" w:cs="仿宋_GB2312"/>
                <w:kern w:val="0"/>
                <w:sz w:val="21"/>
                <w:szCs w:val="21"/>
              </w:rPr>
            </w:pPr>
            <w:r>
              <w:rPr>
                <w:rFonts w:hint="eastAsia" w:ascii="方正小标宋_GBK" w:hAnsi="仿宋_GB2312" w:eastAsia="方正小标宋_GBK" w:cs="仿宋_GB2312"/>
                <w:kern w:val="0"/>
                <w:sz w:val="21"/>
                <w:szCs w:val="21"/>
              </w:rPr>
              <w:t>达成的劳育目标</w:t>
            </w:r>
          </w:p>
        </w:tc>
      </w:tr>
      <w:tr w14:paraId="7FD66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trPr>
        <w:tc>
          <w:tcPr>
            <w:tcW w:w="701" w:type="dxa"/>
            <w:vAlign w:val="center"/>
          </w:tcPr>
          <w:p w14:paraId="6D6656A4">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1</w:t>
            </w:r>
          </w:p>
        </w:tc>
        <w:tc>
          <w:tcPr>
            <w:tcW w:w="1142" w:type="dxa"/>
            <w:vAlign w:val="center"/>
          </w:tcPr>
          <w:p w14:paraId="31C0348A">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仓库5S管理</w:t>
            </w:r>
          </w:p>
        </w:tc>
        <w:tc>
          <w:tcPr>
            <w:tcW w:w="1701" w:type="dxa"/>
            <w:vAlign w:val="center"/>
          </w:tcPr>
          <w:p w14:paraId="3BAEE36B">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宿舍5S管理手册</w:t>
            </w:r>
          </w:p>
        </w:tc>
        <w:tc>
          <w:tcPr>
            <w:tcW w:w="6704" w:type="dxa"/>
            <w:vAlign w:val="center"/>
          </w:tcPr>
          <w:p w14:paraId="578B9009">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按照5S原则整理宿舍坚持21天，以体会仓库精细管理重要性，培养学生从小事做起，提出“劳动创造美好环境”的倡导，认识良好生活习惯的重要性。</w:t>
            </w:r>
          </w:p>
        </w:tc>
      </w:tr>
      <w:tr w14:paraId="759D1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atLeast"/>
        </w:trPr>
        <w:tc>
          <w:tcPr>
            <w:tcW w:w="701" w:type="dxa"/>
            <w:vAlign w:val="center"/>
          </w:tcPr>
          <w:p w14:paraId="0EA9230F">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2</w:t>
            </w:r>
          </w:p>
        </w:tc>
        <w:tc>
          <w:tcPr>
            <w:tcW w:w="1142" w:type="dxa"/>
            <w:vAlign w:val="center"/>
          </w:tcPr>
          <w:p w14:paraId="043F4354">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仓库布局设计</w:t>
            </w:r>
          </w:p>
        </w:tc>
        <w:tc>
          <w:tcPr>
            <w:tcW w:w="1701" w:type="dxa"/>
            <w:vAlign w:val="center"/>
          </w:tcPr>
          <w:p w14:paraId="5A306934">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家乡物流园区蓝图</w:t>
            </w:r>
          </w:p>
        </w:tc>
        <w:tc>
          <w:tcPr>
            <w:tcW w:w="6704" w:type="dxa"/>
            <w:vAlign w:val="center"/>
          </w:tcPr>
          <w:p w14:paraId="0E0A9712">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掌握物流园区建设与城市规划的重要性；分析在选址时需要考虑的政策、经济、以及环保等各因素，让学生体会物流系统建设的复杂性，提出“家乡建设我添彩”的号召，培养爱国爱家情怀，强调劳动创新的重要性。</w:t>
            </w:r>
          </w:p>
        </w:tc>
      </w:tr>
      <w:tr w14:paraId="56F9F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trPr>
        <w:tc>
          <w:tcPr>
            <w:tcW w:w="701" w:type="dxa"/>
            <w:vAlign w:val="center"/>
          </w:tcPr>
          <w:p w14:paraId="71AE48E5">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3</w:t>
            </w:r>
          </w:p>
        </w:tc>
        <w:tc>
          <w:tcPr>
            <w:tcW w:w="1142" w:type="dxa"/>
            <w:vAlign w:val="center"/>
          </w:tcPr>
          <w:p w14:paraId="204B700B">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出入库管理</w:t>
            </w:r>
          </w:p>
        </w:tc>
        <w:tc>
          <w:tcPr>
            <w:tcW w:w="1701" w:type="dxa"/>
            <w:vAlign w:val="center"/>
          </w:tcPr>
          <w:p w14:paraId="2079C645">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快递驿站提效攻略</w:t>
            </w:r>
          </w:p>
        </w:tc>
        <w:tc>
          <w:tcPr>
            <w:tcW w:w="6704" w:type="dxa"/>
            <w:vAlign w:val="center"/>
          </w:tcPr>
          <w:p w14:paraId="30F8E390">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体验学校驿站的快件管理工作，提出“科学劳动，提升服务”的口号，并将人工劳动与智能机器人对比，讨论人工智能对物流的变革，厚植科技情怀，练就产业创新本领。</w:t>
            </w:r>
          </w:p>
        </w:tc>
      </w:tr>
      <w:tr w14:paraId="7F2F2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9" w:hRule="atLeast"/>
        </w:trPr>
        <w:tc>
          <w:tcPr>
            <w:tcW w:w="701" w:type="dxa"/>
            <w:vAlign w:val="center"/>
          </w:tcPr>
          <w:p w14:paraId="5DFFED56">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4</w:t>
            </w:r>
          </w:p>
        </w:tc>
        <w:tc>
          <w:tcPr>
            <w:tcW w:w="1142" w:type="dxa"/>
            <w:vAlign w:val="center"/>
          </w:tcPr>
          <w:p w14:paraId="2260CFCE">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在库盘点</w:t>
            </w:r>
          </w:p>
        </w:tc>
        <w:tc>
          <w:tcPr>
            <w:tcW w:w="1701" w:type="dxa"/>
            <w:vAlign w:val="center"/>
          </w:tcPr>
          <w:p w14:paraId="50466291">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图书盘点工程</w:t>
            </w:r>
          </w:p>
        </w:tc>
        <w:tc>
          <w:tcPr>
            <w:tcW w:w="6704" w:type="dxa"/>
            <w:vAlign w:val="center"/>
          </w:tcPr>
          <w:p w14:paraId="54E985A6">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体验学校图书馆盘点工作，总结盘点流程和盘点问题，提出“爱校爱书爱劳动”的倡导，厚植劳动创造知识，实践创造真知的思想。</w:t>
            </w:r>
          </w:p>
        </w:tc>
      </w:tr>
      <w:tr w14:paraId="1E9E9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trPr>
        <w:tc>
          <w:tcPr>
            <w:tcW w:w="701" w:type="dxa"/>
            <w:vAlign w:val="center"/>
          </w:tcPr>
          <w:p w14:paraId="3240B53C">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5</w:t>
            </w:r>
          </w:p>
        </w:tc>
        <w:tc>
          <w:tcPr>
            <w:tcW w:w="1142" w:type="dxa"/>
            <w:vAlign w:val="center"/>
          </w:tcPr>
          <w:p w14:paraId="21CD3524">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库存控制</w:t>
            </w:r>
          </w:p>
        </w:tc>
        <w:tc>
          <w:tcPr>
            <w:tcW w:w="1701" w:type="dxa"/>
            <w:vAlign w:val="center"/>
          </w:tcPr>
          <w:p w14:paraId="5395D2D3">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超市订货一本通</w:t>
            </w:r>
          </w:p>
        </w:tc>
        <w:tc>
          <w:tcPr>
            <w:tcW w:w="6704" w:type="dxa"/>
            <w:vAlign w:val="center"/>
          </w:tcPr>
          <w:p w14:paraId="5F26F8FF">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调研周边超市进货和库存情况，利用订货方法进行优化分析，提出“务实求真，笃学践行”的口号，感受科学管理提升劳动效率的作用，培养劳动创新意识。</w:t>
            </w:r>
          </w:p>
        </w:tc>
      </w:tr>
      <w:tr w14:paraId="03B89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trPr>
        <w:tc>
          <w:tcPr>
            <w:tcW w:w="701" w:type="dxa"/>
            <w:vAlign w:val="center"/>
          </w:tcPr>
          <w:p w14:paraId="65CA403B">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6</w:t>
            </w:r>
          </w:p>
        </w:tc>
        <w:tc>
          <w:tcPr>
            <w:tcW w:w="1142" w:type="dxa"/>
            <w:vAlign w:val="center"/>
          </w:tcPr>
          <w:p w14:paraId="2C0D3208">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配送路径优化</w:t>
            </w:r>
          </w:p>
        </w:tc>
        <w:tc>
          <w:tcPr>
            <w:tcW w:w="1701" w:type="dxa"/>
            <w:vAlign w:val="center"/>
          </w:tcPr>
          <w:p w14:paraId="08293437">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物流小哥路线图</w:t>
            </w:r>
          </w:p>
        </w:tc>
        <w:tc>
          <w:tcPr>
            <w:tcW w:w="6704" w:type="dxa"/>
            <w:vAlign w:val="center"/>
          </w:tcPr>
          <w:p w14:paraId="2D5B4C13">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引导学生关注社会民生问题，体验物流基层劳动者工作流程，绘制配送路线图并挖掘存在的问题，提出“尊重基层劳动，珍惜幸福生活”的口号，培养吃苦耐劳的精神和尊重劳动成果的意识。</w:t>
            </w:r>
          </w:p>
        </w:tc>
      </w:tr>
      <w:tr w14:paraId="6385C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9" w:hRule="atLeast"/>
        </w:trPr>
        <w:tc>
          <w:tcPr>
            <w:tcW w:w="701" w:type="dxa"/>
            <w:vAlign w:val="center"/>
          </w:tcPr>
          <w:p w14:paraId="2ED3E1B8">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7</w:t>
            </w:r>
          </w:p>
        </w:tc>
        <w:tc>
          <w:tcPr>
            <w:tcW w:w="1142" w:type="dxa"/>
            <w:vAlign w:val="center"/>
          </w:tcPr>
          <w:p w14:paraId="4D6763F7">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绿色（回收）物流</w:t>
            </w:r>
          </w:p>
        </w:tc>
        <w:tc>
          <w:tcPr>
            <w:tcW w:w="1701" w:type="dxa"/>
            <w:vAlign w:val="center"/>
          </w:tcPr>
          <w:p w14:paraId="6F553B4F">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纸箱回收行动</w:t>
            </w:r>
          </w:p>
        </w:tc>
        <w:tc>
          <w:tcPr>
            <w:tcW w:w="6704" w:type="dxa"/>
            <w:vAlign w:val="center"/>
          </w:tcPr>
          <w:p w14:paraId="45F96D7C">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定期举行纸箱回收活动，了解逆向物流的巨大发展空间，提出“保护环境，绿色发展”的号召，明确绿色物流发展的重要性，培养学生关爱环境，用劳动创造美的责任感。</w:t>
            </w:r>
          </w:p>
        </w:tc>
      </w:tr>
      <w:tr w14:paraId="63C02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trPr>
        <w:tc>
          <w:tcPr>
            <w:tcW w:w="701" w:type="dxa"/>
            <w:vAlign w:val="center"/>
          </w:tcPr>
          <w:p w14:paraId="48D8CC2B">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8</w:t>
            </w:r>
          </w:p>
        </w:tc>
        <w:tc>
          <w:tcPr>
            <w:tcW w:w="1142" w:type="dxa"/>
            <w:vAlign w:val="center"/>
          </w:tcPr>
          <w:p w14:paraId="6DE915BE">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农村（农产品）物流</w:t>
            </w:r>
          </w:p>
        </w:tc>
        <w:tc>
          <w:tcPr>
            <w:tcW w:w="1701" w:type="dxa"/>
            <w:vAlign w:val="center"/>
          </w:tcPr>
          <w:p w14:paraId="54AF05E6">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直播物流一条龙</w:t>
            </w:r>
          </w:p>
        </w:tc>
        <w:tc>
          <w:tcPr>
            <w:tcW w:w="6704" w:type="dxa"/>
            <w:vAlign w:val="center"/>
          </w:tcPr>
          <w:p w14:paraId="7B971D8C">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感受现在农业发展速度和农耕文化，体验农产品直播和快递发货过程，探索农产品电商物流的建设，提出“科技助农，物流助攻”的号召，感受科技兴农的力量，厚植爱农情怀，练就爱农本领。</w:t>
            </w:r>
          </w:p>
        </w:tc>
      </w:tr>
      <w:tr w14:paraId="4B46A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trPr>
        <w:tc>
          <w:tcPr>
            <w:tcW w:w="701" w:type="dxa"/>
            <w:vAlign w:val="center"/>
          </w:tcPr>
          <w:p w14:paraId="1B9DF77E">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9</w:t>
            </w:r>
          </w:p>
        </w:tc>
        <w:tc>
          <w:tcPr>
            <w:tcW w:w="1142" w:type="dxa"/>
            <w:vAlign w:val="center"/>
          </w:tcPr>
          <w:p w14:paraId="7F162CC9">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物流设施设备</w:t>
            </w:r>
          </w:p>
        </w:tc>
        <w:tc>
          <w:tcPr>
            <w:tcW w:w="1701" w:type="dxa"/>
            <w:vAlign w:val="center"/>
          </w:tcPr>
          <w:p w14:paraId="3F2088A0">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实验室管理</w:t>
            </w:r>
          </w:p>
        </w:tc>
        <w:tc>
          <w:tcPr>
            <w:tcW w:w="6704" w:type="dxa"/>
            <w:vAlign w:val="center"/>
          </w:tcPr>
          <w:p w14:paraId="2A664021">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体验物流实验室管理工作，熟悉物流设施设备管理职责，提出“物流有我，担当有我”的爱校爱专业倡导，强化爱岗敬业意识和集体荣誉感。</w:t>
            </w:r>
          </w:p>
        </w:tc>
      </w:tr>
      <w:tr w14:paraId="6897C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701" w:type="dxa"/>
            <w:vAlign w:val="center"/>
          </w:tcPr>
          <w:p w14:paraId="0160FD34">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10</w:t>
            </w:r>
          </w:p>
        </w:tc>
        <w:tc>
          <w:tcPr>
            <w:tcW w:w="1142" w:type="dxa"/>
            <w:vAlign w:val="center"/>
          </w:tcPr>
          <w:p w14:paraId="0DE5AD5A">
            <w:pPr>
              <w:snapToGrid w:val="0"/>
              <w:spacing w:line="240" w:lineRule="auto"/>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应急物流</w:t>
            </w:r>
          </w:p>
        </w:tc>
        <w:tc>
          <w:tcPr>
            <w:tcW w:w="1701" w:type="dxa"/>
            <w:vAlign w:val="center"/>
          </w:tcPr>
          <w:p w14:paraId="6E000687">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应急物流平台</w:t>
            </w:r>
          </w:p>
        </w:tc>
        <w:tc>
          <w:tcPr>
            <w:tcW w:w="6704" w:type="dxa"/>
            <w:vAlign w:val="center"/>
          </w:tcPr>
          <w:p w14:paraId="4FF78A07">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走访应急物流联盟企业，探讨应急物流平台的构建思路，提出“物流通全球，应急显担当”的口号，培养学生家国情怀和为国家建设贡献的胸怀。</w:t>
            </w:r>
          </w:p>
        </w:tc>
      </w:tr>
      <w:tr w14:paraId="2CEB0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1" w:hRule="atLeast"/>
        </w:trPr>
        <w:tc>
          <w:tcPr>
            <w:tcW w:w="701" w:type="dxa"/>
            <w:vAlign w:val="center"/>
          </w:tcPr>
          <w:p w14:paraId="0E6AEC77">
            <w:pPr>
              <w:snapToGrid w:val="0"/>
              <w:spacing w:line="400" w:lineRule="exact"/>
              <w:ind w:firstLine="0" w:firstLineChars="0"/>
              <w:jc w:val="center"/>
              <w:rPr>
                <w:rFonts w:ascii="仿宋_GB2312" w:hAnsi="仿宋_GB2312" w:cs="仿宋_GB2312"/>
                <w:kern w:val="0"/>
                <w:sz w:val="21"/>
                <w:szCs w:val="21"/>
              </w:rPr>
            </w:pPr>
            <w:r>
              <w:rPr>
                <w:rFonts w:hint="eastAsia" w:ascii="仿宋_GB2312" w:hAnsi="仿宋_GB2312" w:cs="仿宋_GB2312"/>
                <w:kern w:val="0"/>
                <w:sz w:val="21"/>
                <w:szCs w:val="21"/>
              </w:rPr>
              <w:t>11</w:t>
            </w:r>
          </w:p>
        </w:tc>
        <w:tc>
          <w:tcPr>
            <w:tcW w:w="1142" w:type="dxa"/>
            <w:vAlign w:val="center"/>
          </w:tcPr>
          <w:p w14:paraId="11B2547E">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物流发展前沿</w:t>
            </w:r>
          </w:p>
        </w:tc>
        <w:tc>
          <w:tcPr>
            <w:tcW w:w="1701" w:type="dxa"/>
            <w:vAlign w:val="center"/>
          </w:tcPr>
          <w:p w14:paraId="1F61E6B0">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企业家进课堂</w:t>
            </w:r>
          </w:p>
        </w:tc>
        <w:tc>
          <w:tcPr>
            <w:tcW w:w="6704" w:type="dxa"/>
            <w:vAlign w:val="center"/>
          </w:tcPr>
          <w:p w14:paraId="1A112CF9">
            <w:pPr>
              <w:snapToGrid w:val="0"/>
              <w:spacing w:line="240" w:lineRule="auto"/>
              <w:ind w:firstLine="0" w:firstLineChars="0"/>
              <w:rPr>
                <w:rFonts w:ascii="仿宋_GB2312" w:hAnsi="仿宋_GB2312" w:cs="仿宋_GB2312"/>
                <w:kern w:val="0"/>
                <w:sz w:val="21"/>
                <w:szCs w:val="21"/>
              </w:rPr>
            </w:pPr>
            <w:r>
              <w:rPr>
                <w:rFonts w:hint="eastAsia" w:ascii="仿宋_GB2312" w:hAnsi="仿宋_GB2312" w:cs="仿宋_GB2312"/>
                <w:kern w:val="0"/>
                <w:sz w:val="21"/>
                <w:szCs w:val="21"/>
              </w:rPr>
              <w:t>通过物流企业家劳动工匠的奋斗故事和对物流未来发展探讨，提出“</w:t>
            </w:r>
            <w:r>
              <w:fldChar w:fldCharType="begin"/>
            </w:r>
            <w:r>
              <w:instrText xml:space="preserve"> HYPERLINK "http://www.baidu.com/link?url=TzaX3Kg8nl_BUgnpV5Tk6qW_0SIByd9nwzVhwp4Bf1O9qtW0sFrPb0MCL1qNc_rbbb22E7rR471u6bkjAl1orI4I8tz2xXzxlSCEbTGzLhe" \t "https://www.baidu.com/_blank" </w:instrText>
            </w:r>
            <w:r>
              <w:fldChar w:fldCharType="separate"/>
            </w:r>
            <w:r>
              <w:rPr>
                <w:rFonts w:hint="eastAsia" w:ascii="仿宋_GB2312" w:hAnsi="仿宋_GB2312" w:cs="仿宋_GB2312"/>
                <w:kern w:val="0"/>
                <w:sz w:val="21"/>
                <w:szCs w:val="21"/>
              </w:rPr>
              <w:t>肩负使命,传承劳模精神</w:t>
            </w:r>
            <w:r>
              <w:rPr>
                <w:rFonts w:hint="eastAsia" w:ascii="仿宋_GB2312" w:hAnsi="仿宋_GB2312" w:cs="仿宋_GB2312"/>
                <w:kern w:val="0"/>
                <w:sz w:val="21"/>
                <w:szCs w:val="21"/>
              </w:rPr>
              <w:fldChar w:fldCharType="end"/>
            </w:r>
            <w:r>
              <w:rPr>
                <w:rFonts w:hint="eastAsia" w:ascii="仿宋_GB2312" w:hAnsi="仿宋_GB2312" w:cs="仿宋_GB2312"/>
                <w:kern w:val="0"/>
                <w:sz w:val="21"/>
                <w:szCs w:val="21"/>
              </w:rPr>
              <w:t>“的号召，激发学生对艰苦奋斗、劳动创造未来的认同，增强对劳模精神传承的使命感。</w:t>
            </w:r>
          </w:p>
        </w:tc>
      </w:tr>
    </w:tbl>
    <w:p w14:paraId="1378DC83">
      <w:pPr>
        <w:spacing w:line="240" w:lineRule="auto"/>
        <w:ind w:firstLine="0" w:firstLineChars="0"/>
        <w:rPr>
          <w:rFonts w:ascii="楷体_GB2312" w:hAnsi="楷体_GB2312" w:eastAsia="楷体_GB2312" w:cs="楷体_GB2312"/>
          <w:b/>
          <w:spacing w:val="-11"/>
          <w:sz w:val="24"/>
          <w:szCs w:val="28"/>
        </w:rPr>
      </w:pPr>
      <w:r>
        <w:rPr>
          <w:rFonts w:hint="eastAsia" w:ascii="楷体_GB2312" w:hAnsi="楷体_GB2312" w:eastAsia="楷体_GB2312" w:cs="楷体_GB2312"/>
          <w:b/>
          <w:spacing w:val="-11"/>
          <w:sz w:val="24"/>
          <w:szCs w:val="28"/>
        </w:rPr>
        <w:t xml:space="preserve">                        </w:t>
      </w:r>
      <w:r>
        <w:rPr>
          <w:rFonts w:hint="eastAsia"/>
          <w:sz w:val="24"/>
          <w:szCs w:val="28"/>
        </w:rPr>
        <w:t xml:space="preserve"> </w:t>
      </w:r>
    </w:p>
    <w:p w14:paraId="541DE7BD">
      <w:pPr>
        <w:numPr>
          <w:ilvl w:val="0"/>
          <w:numId w:val="0"/>
        </w:numPr>
        <w:snapToGrid w:val="0"/>
        <w:spacing w:line="360" w:lineRule="auto"/>
        <w:ind w:firstLine="320" w:firstLineChars="100"/>
        <w:rPr>
          <w:rFonts w:hint="eastAsia" w:ascii="黑体" w:hAnsi="黑体" w:eastAsia="黑体" w:cs="黑体"/>
          <w:bCs/>
          <w:sz w:val="32"/>
        </w:rPr>
      </w:pPr>
      <w:r>
        <w:rPr>
          <w:rFonts w:hint="eastAsia" w:ascii="黑体" w:hAnsi="黑体" w:eastAsia="黑体" w:cs="黑体"/>
          <w:bCs/>
          <w:sz w:val="32"/>
          <w:lang w:val="en-US" w:eastAsia="zh-CN"/>
        </w:rPr>
        <w:t>四、</w:t>
      </w:r>
      <w:r>
        <w:rPr>
          <w:rFonts w:hint="eastAsia" w:ascii="黑体" w:hAnsi="黑体" w:eastAsia="黑体" w:cs="黑体"/>
          <w:bCs/>
          <w:sz w:val="32"/>
        </w:rPr>
        <w:t>教学过程及实施</w:t>
      </w:r>
    </w:p>
    <w:p w14:paraId="69186AF0">
      <w:pPr>
        <w:pStyle w:val="3"/>
      </w:pPr>
      <w:r>
        <w:rPr>
          <w:rFonts w:hint="eastAsia" w:ascii="楷体" w:hAnsi="楷体" w:eastAsia="楷体"/>
          <w:szCs w:val="24"/>
          <w:lang w:val="en-US" w:eastAsia="zh-CN"/>
        </w:rPr>
        <w:t>1.</w:t>
      </w:r>
      <w:r>
        <w:rPr>
          <w:rFonts w:hint="eastAsia" w:ascii="楷体" w:hAnsi="楷体" w:eastAsia="楷体"/>
          <w:szCs w:val="24"/>
        </w:rPr>
        <w:t>案例名称：</w:t>
      </w:r>
      <w:r>
        <w:rPr>
          <w:rFonts w:hint="eastAsia"/>
        </w:rPr>
        <w:t>物流小哥的速度与温度</w:t>
      </w:r>
    </w:p>
    <w:p w14:paraId="5F49EE05">
      <w:pPr>
        <w:pStyle w:val="3"/>
      </w:pPr>
      <w:r>
        <w:rPr>
          <w:rFonts w:hint="eastAsia"/>
          <w:lang w:val="en-US" w:eastAsia="zh-CN"/>
        </w:rPr>
        <w:t>2.</w:t>
      </w:r>
      <w:r>
        <w:rPr>
          <w:rFonts w:hint="eastAsia"/>
        </w:rPr>
        <w:t>案例教学目标</w:t>
      </w:r>
    </w:p>
    <w:p w14:paraId="77D5C930">
      <w:pPr>
        <w:snapToGrid w:val="0"/>
        <w:spacing w:line="560" w:lineRule="exact"/>
        <w:ind w:firstLine="480"/>
        <w:rPr>
          <w:sz w:val="24"/>
          <w:szCs w:val="28"/>
        </w:rPr>
      </w:pPr>
      <w:r>
        <w:rPr>
          <w:rFonts w:hint="eastAsia"/>
          <w:sz w:val="24"/>
          <w:szCs w:val="28"/>
        </w:rPr>
        <w:t>知识目标。让学生通过跟踪体验外卖小哥和快递小哥一天的工作，体会配送区域以及配送路径的选择安排，学会利用节约里程法进行路线的优化和分析。</w:t>
      </w:r>
    </w:p>
    <w:p w14:paraId="1DC4DFE9">
      <w:pPr>
        <w:snapToGrid w:val="0"/>
        <w:spacing w:line="560" w:lineRule="exact"/>
        <w:ind w:firstLine="480"/>
        <w:rPr>
          <w:sz w:val="24"/>
          <w:szCs w:val="28"/>
        </w:rPr>
      </w:pPr>
      <w:r>
        <w:rPr>
          <w:rFonts w:hint="eastAsia"/>
          <w:sz w:val="24"/>
          <w:szCs w:val="28"/>
        </w:rPr>
        <w:t>能力目标。物资调运、路线优化是配送的核心环节，现实中存在很多路线和调度不合理的现象，需要学生能够运用所学的方法解决企业常见的问题。同时锻炼学生的实践操作能力，拓宽学生的思维深度，培养学生自主学习、团队协作与解决问题的能力。</w:t>
      </w:r>
    </w:p>
    <w:p w14:paraId="5E9834AF">
      <w:pPr>
        <w:snapToGrid w:val="0"/>
        <w:spacing w:line="560" w:lineRule="exact"/>
        <w:ind w:firstLine="480"/>
        <w:rPr>
          <w:sz w:val="24"/>
          <w:szCs w:val="28"/>
        </w:rPr>
      </w:pPr>
      <w:r>
        <w:rPr>
          <w:rFonts w:hint="eastAsia"/>
          <w:sz w:val="24"/>
          <w:szCs w:val="28"/>
        </w:rPr>
        <w:t>素质目标。结合外卖小哥配送路径，引导学生关注社会民生问题，培养爱岗敬业的精神和爱家爱国的情怀。</w:t>
      </w:r>
    </w:p>
    <w:p w14:paraId="537B5B2E">
      <w:pPr>
        <w:snapToGrid w:val="0"/>
        <w:spacing w:line="560" w:lineRule="exact"/>
        <w:ind w:firstLine="480"/>
        <w:rPr>
          <w:sz w:val="24"/>
          <w:szCs w:val="28"/>
        </w:rPr>
      </w:pPr>
      <w:r>
        <w:rPr>
          <w:rFonts w:hint="eastAsia"/>
          <w:sz w:val="24"/>
          <w:szCs w:val="28"/>
        </w:rPr>
        <w:t>劳动目标。通过社会调研，引导学生体验物流基层的辛苦劳动，体会外卖小哥的重要作用，培养吃苦耐劳的精神和实践创新意识，让学生体会实践出真知、劳动创造美的道理。</w:t>
      </w:r>
    </w:p>
    <w:p w14:paraId="2F297125">
      <w:pPr>
        <w:pStyle w:val="3"/>
      </w:pPr>
      <w:r>
        <w:rPr>
          <w:rFonts w:hint="eastAsia"/>
          <w:lang w:val="en-US" w:eastAsia="zh-CN"/>
        </w:rPr>
        <w:t>3.</w:t>
      </w:r>
      <w:r>
        <w:rPr>
          <w:rFonts w:hint="eastAsia"/>
        </w:rPr>
        <w:t>案例教学内容</w:t>
      </w:r>
    </w:p>
    <w:p w14:paraId="08D7FD19">
      <w:pPr>
        <w:snapToGrid w:val="0"/>
        <w:spacing w:line="560" w:lineRule="exact"/>
        <w:ind w:firstLine="480"/>
        <w:rPr>
          <w:sz w:val="24"/>
          <w:szCs w:val="28"/>
        </w:rPr>
      </w:pPr>
      <w:r>
        <w:rPr>
          <w:rFonts w:hint="eastAsia"/>
          <w:sz w:val="24"/>
          <w:szCs w:val="28"/>
          <w:lang w:eastAsia="zh-CN"/>
        </w:rPr>
        <w:t>（</w:t>
      </w:r>
      <w:r>
        <w:rPr>
          <w:rFonts w:hint="eastAsia"/>
          <w:sz w:val="24"/>
          <w:szCs w:val="28"/>
          <w:lang w:val="en-US" w:eastAsia="zh-CN"/>
        </w:rPr>
        <w:t>1</w:t>
      </w:r>
      <w:r>
        <w:rPr>
          <w:rFonts w:hint="eastAsia"/>
          <w:sz w:val="24"/>
          <w:szCs w:val="28"/>
          <w:lang w:eastAsia="zh-CN"/>
        </w:rPr>
        <w:t>）</w:t>
      </w:r>
      <w:r>
        <w:rPr>
          <w:rFonts w:hint="eastAsia"/>
          <w:sz w:val="24"/>
          <w:szCs w:val="28"/>
        </w:rPr>
        <w:t>项目概况</w:t>
      </w:r>
    </w:p>
    <w:p w14:paraId="4371ED5E">
      <w:pPr>
        <w:snapToGrid w:val="0"/>
        <w:spacing w:line="560" w:lineRule="exact"/>
        <w:ind w:firstLine="480"/>
        <w:rPr>
          <w:sz w:val="24"/>
          <w:szCs w:val="28"/>
        </w:rPr>
      </w:pPr>
      <w:r>
        <w:rPr>
          <w:rFonts w:hint="eastAsia"/>
          <w:sz w:val="24"/>
          <w:szCs w:val="28"/>
        </w:rPr>
        <w:t>追踪快递或者外卖小哥的配送过程，绘制配送路线图，总结配送流程以及管理制度，分析存在的问题并运用所学知识进行优化设计；同时了解其行业配送业务的组织流程和制度管理，绘制业务流程图，明确配送业务的相关管理制度，寻找配送管理中存在的问题，并提出合理的解决方案。</w:t>
      </w:r>
    </w:p>
    <w:p w14:paraId="610EB906">
      <w:pPr>
        <w:snapToGrid w:val="0"/>
        <w:spacing w:line="560" w:lineRule="exact"/>
        <w:ind w:firstLine="480"/>
        <w:rPr>
          <w:sz w:val="24"/>
          <w:szCs w:val="28"/>
        </w:rPr>
      </w:pPr>
      <w:r>
        <w:rPr>
          <w:rFonts w:hint="eastAsia"/>
          <w:sz w:val="24"/>
          <w:szCs w:val="28"/>
          <w:lang w:eastAsia="zh-CN"/>
        </w:rPr>
        <w:t>（</w:t>
      </w:r>
      <w:r>
        <w:rPr>
          <w:rFonts w:hint="eastAsia"/>
          <w:sz w:val="24"/>
          <w:szCs w:val="28"/>
          <w:lang w:val="en-US" w:eastAsia="zh-CN"/>
        </w:rPr>
        <w:t>2</w:t>
      </w:r>
      <w:r>
        <w:rPr>
          <w:rFonts w:hint="eastAsia"/>
          <w:sz w:val="24"/>
          <w:szCs w:val="28"/>
          <w:lang w:eastAsia="zh-CN"/>
        </w:rPr>
        <w:t>）</w:t>
      </w:r>
      <w:r>
        <w:rPr>
          <w:rFonts w:hint="eastAsia"/>
          <w:sz w:val="24"/>
          <w:szCs w:val="28"/>
        </w:rPr>
        <w:t>实施途径</w:t>
      </w:r>
    </w:p>
    <w:p w14:paraId="33622F28">
      <w:pPr>
        <w:snapToGrid w:val="0"/>
        <w:spacing w:line="560" w:lineRule="exact"/>
        <w:ind w:firstLine="480"/>
        <w:rPr>
          <w:sz w:val="24"/>
          <w:szCs w:val="28"/>
        </w:rPr>
      </w:pPr>
      <w:r>
        <w:rPr>
          <w:rFonts w:hint="eastAsia"/>
          <w:sz w:val="24"/>
          <w:szCs w:val="28"/>
        </w:rPr>
        <w:t>团队情况：</w:t>
      </w:r>
      <w:r>
        <w:rPr>
          <w:rFonts w:hint="eastAsia"/>
          <w:sz w:val="24"/>
          <w:szCs w:val="28"/>
          <w:lang w:val="en-US" w:eastAsia="zh-CN"/>
        </w:rPr>
        <w:t>3-5</w:t>
      </w:r>
      <w:r>
        <w:rPr>
          <w:rFonts w:hint="eastAsia"/>
          <w:sz w:val="24"/>
          <w:szCs w:val="28"/>
        </w:rPr>
        <w:t>人一组，组长1名，团队合理分工，写明每个人的负责的任务和完成的内容。</w:t>
      </w:r>
    </w:p>
    <w:p w14:paraId="736F5792">
      <w:pPr>
        <w:snapToGrid w:val="0"/>
        <w:spacing w:line="560" w:lineRule="exact"/>
        <w:ind w:firstLine="480"/>
        <w:rPr>
          <w:sz w:val="24"/>
          <w:szCs w:val="28"/>
        </w:rPr>
      </w:pPr>
      <w:r>
        <w:rPr>
          <w:rFonts w:hint="eastAsia"/>
          <w:sz w:val="24"/>
          <w:szCs w:val="28"/>
        </w:rPr>
        <w:t>领取任务：针对美团、饿了么以及顺丰、菜鸟、京东及四通一达等身边熟悉的配送企业，通过学校菜鸟驿站以及毕业学长的推荐和校企合作企业等，与相关企业小哥进行对接。每个队伍明确一家企业进行配送业务的追踪调查，团队之间调研企业不得重复。</w:t>
      </w:r>
    </w:p>
    <w:p w14:paraId="2D76FE21">
      <w:pPr>
        <w:snapToGrid w:val="0"/>
        <w:spacing w:line="560" w:lineRule="exact"/>
        <w:ind w:firstLine="480"/>
        <w:rPr>
          <w:sz w:val="24"/>
          <w:szCs w:val="28"/>
        </w:rPr>
      </w:pPr>
      <w:r>
        <w:rPr>
          <w:rFonts w:hint="eastAsia"/>
          <w:sz w:val="24"/>
          <w:szCs w:val="28"/>
          <w:lang w:eastAsia="zh-CN"/>
        </w:rPr>
        <w:t>（</w:t>
      </w:r>
      <w:r>
        <w:rPr>
          <w:rFonts w:hint="eastAsia"/>
          <w:sz w:val="24"/>
          <w:szCs w:val="28"/>
          <w:lang w:val="en-US" w:eastAsia="zh-CN"/>
        </w:rPr>
        <w:t>3</w:t>
      </w:r>
      <w:r>
        <w:rPr>
          <w:rFonts w:hint="eastAsia"/>
          <w:sz w:val="24"/>
          <w:szCs w:val="28"/>
          <w:lang w:eastAsia="zh-CN"/>
        </w:rPr>
        <w:t>）</w:t>
      </w:r>
      <w:r>
        <w:rPr>
          <w:rFonts w:hint="eastAsia"/>
          <w:sz w:val="24"/>
          <w:szCs w:val="28"/>
        </w:rPr>
        <w:t>注意事项</w:t>
      </w:r>
    </w:p>
    <w:p w14:paraId="446F0E49">
      <w:pPr>
        <w:snapToGrid w:val="0"/>
        <w:spacing w:line="560" w:lineRule="exact"/>
        <w:ind w:firstLine="480"/>
        <w:rPr>
          <w:sz w:val="24"/>
          <w:szCs w:val="28"/>
        </w:rPr>
      </w:pPr>
      <w:r>
        <w:rPr>
          <w:rFonts w:hint="eastAsia"/>
          <w:sz w:val="24"/>
          <w:szCs w:val="28"/>
        </w:rPr>
        <w:t>（1</w:t>
      </w:r>
      <w:r>
        <w:rPr>
          <w:rFonts w:hint="eastAsia"/>
          <w:sz w:val="24"/>
          <w:szCs w:val="28"/>
          <w:lang w:val="en-US" w:eastAsia="zh-CN"/>
        </w:rPr>
        <w:t xml:space="preserve"> </w:t>
      </w:r>
      <w:r>
        <w:rPr>
          <w:rFonts w:hint="eastAsia"/>
          <w:sz w:val="24"/>
          <w:szCs w:val="28"/>
        </w:rPr>
        <w:t>外卖小哥速度快，为了人身安全，建议采取采访式的追踪，或者路线分段式的点对点追踪，不采取路途追踪，根据点对点以及采访，并结合百度地图等软件，绘制路线图。</w:t>
      </w:r>
    </w:p>
    <w:p w14:paraId="5CD319F5">
      <w:pPr>
        <w:snapToGrid w:val="0"/>
        <w:spacing w:line="560" w:lineRule="exact"/>
        <w:ind w:firstLine="480"/>
        <w:rPr>
          <w:sz w:val="24"/>
          <w:szCs w:val="28"/>
        </w:rPr>
      </w:pPr>
      <w:r>
        <w:rPr>
          <w:rFonts w:hint="eastAsia"/>
          <w:sz w:val="24"/>
          <w:szCs w:val="28"/>
        </w:rPr>
        <w:t>（2</w:t>
      </w:r>
      <w:r>
        <w:rPr>
          <w:rFonts w:hint="eastAsia"/>
          <w:sz w:val="24"/>
          <w:szCs w:val="28"/>
          <w:lang w:val="en-US" w:eastAsia="zh-CN"/>
        </w:rPr>
        <w:t xml:space="preserve"> </w:t>
      </w:r>
      <w:r>
        <w:rPr>
          <w:rFonts w:hint="eastAsia"/>
          <w:sz w:val="24"/>
          <w:szCs w:val="28"/>
        </w:rPr>
        <w:t>除了线路追踪，完成整个配送流程和业务组织管理的调研，亲自参与体验小哥的完整工作，参与接单、分拣、收件、上门送货、客户服务等工作。</w:t>
      </w:r>
    </w:p>
    <w:p w14:paraId="730A7361">
      <w:pPr>
        <w:snapToGrid w:val="0"/>
        <w:spacing w:line="560" w:lineRule="exact"/>
        <w:ind w:firstLine="480"/>
        <w:rPr>
          <w:rFonts w:hint="eastAsia"/>
          <w:sz w:val="24"/>
          <w:szCs w:val="28"/>
        </w:rPr>
      </w:pPr>
      <w:r>
        <w:rPr>
          <w:rFonts w:hint="eastAsia"/>
          <w:sz w:val="24"/>
          <w:szCs w:val="28"/>
        </w:rPr>
        <w:t>（3</w:t>
      </w:r>
      <w:r>
        <w:rPr>
          <w:rFonts w:hint="eastAsia"/>
          <w:sz w:val="24"/>
          <w:szCs w:val="28"/>
          <w:lang w:val="en-US" w:eastAsia="zh-CN"/>
        </w:rPr>
        <w:t xml:space="preserve"> </w:t>
      </w:r>
      <w:r>
        <w:rPr>
          <w:rFonts w:hint="eastAsia"/>
          <w:sz w:val="24"/>
          <w:szCs w:val="28"/>
        </w:rPr>
        <w:t>思考创新。外卖平台如何分单保证小哥的工作量相对平均；如何解决“双十一”快递量激增，工作量大的现象；配送安全隐患如何预防和解决。</w:t>
      </w:r>
    </w:p>
    <w:p w14:paraId="7C189172">
      <w:pPr>
        <w:numPr>
          <w:ilvl w:val="0"/>
          <w:numId w:val="2"/>
        </w:numPr>
        <w:snapToGrid w:val="0"/>
        <w:spacing w:line="560" w:lineRule="exact"/>
        <w:ind w:firstLine="482"/>
        <w:rPr>
          <w:rFonts w:hint="eastAsia"/>
          <w:b/>
          <w:bCs/>
          <w:sz w:val="24"/>
          <w:szCs w:val="28"/>
          <w:lang w:val="en-US" w:eastAsia="zh-CN"/>
        </w:rPr>
      </w:pPr>
      <w:r>
        <w:rPr>
          <w:rFonts w:hint="eastAsia"/>
          <w:b/>
          <w:bCs/>
          <w:sz w:val="24"/>
          <w:szCs w:val="28"/>
          <w:lang w:val="en-US" w:eastAsia="zh-CN"/>
        </w:rPr>
        <w:t>劳动效果</w:t>
      </w:r>
    </w:p>
    <w:p w14:paraId="29B3903E">
      <w:pPr>
        <w:numPr>
          <w:ilvl w:val="0"/>
          <w:numId w:val="0"/>
        </w:numPr>
        <w:snapToGrid w:val="0"/>
        <w:spacing w:line="560" w:lineRule="exact"/>
        <w:ind w:firstLine="482" w:firstLineChars="200"/>
        <w:rPr>
          <w:b/>
          <w:bCs/>
          <w:sz w:val="24"/>
          <w:szCs w:val="28"/>
        </w:rPr>
      </w:pPr>
      <w:r>
        <w:rPr>
          <w:rFonts w:hint="eastAsia"/>
          <w:b/>
          <w:bCs/>
          <w:sz w:val="24"/>
          <w:szCs w:val="28"/>
          <w:lang w:eastAsia="zh-CN"/>
        </w:rPr>
        <w:t>（</w:t>
      </w:r>
      <w:r>
        <w:rPr>
          <w:rFonts w:hint="eastAsia"/>
          <w:b/>
          <w:bCs/>
          <w:sz w:val="24"/>
          <w:szCs w:val="28"/>
          <w:lang w:val="en-US" w:eastAsia="zh-CN"/>
        </w:rPr>
        <w:t>1</w:t>
      </w:r>
      <w:r>
        <w:rPr>
          <w:rFonts w:hint="eastAsia"/>
          <w:b/>
          <w:bCs/>
          <w:sz w:val="24"/>
          <w:szCs w:val="28"/>
          <w:lang w:eastAsia="zh-CN"/>
        </w:rPr>
        <w:t>）</w:t>
      </w:r>
      <w:r>
        <w:rPr>
          <w:rFonts w:hint="eastAsia"/>
          <w:b/>
          <w:bCs/>
          <w:sz w:val="24"/>
          <w:szCs w:val="28"/>
        </w:rPr>
        <w:t>劳动的“苦”与“美”提升价值观</w:t>
      </w:r>
    </w:p>
    <w:p w14:paraId="041F2EB0">
      <w:pPr>
        <w:snapToGrid w:val="0"/>
        <w:spacing w:line="560" w:lineRule="exact"/>
        <w:ind w:firstLine="480"/>
        <w:rPr>
          <w:sz w:val="24"/>
          <w:szCs w:val="28"/>
        </w:rPr>
      </w:pPr>
      <w:r>
        <w:rPr>
          <w:rFonts w:hint="eastAsia"/>
          <w:sz w:val="24"/>
          <w:szCs w:val="28"/>
        </w:rPr>
        <w:t>通过追踪调研的过程，体会物流基层劳动者的辛苦，深入挖掘其劳动的价值和意义，传达基层物流运作对老百姓生活和国家经济发展的重要意义；同时结合所学理论知识，找出物流劳动运作中存在的问题和难点，提出优化策略，规范服务标准，提升物流效率降低劳动强度，让学生明白劳动创造生活的真谛。</w:t>
      </w:r>
    </w:p>
    <w:p w14:paraId="460E3A56">
      <w:pPr>
        <w:snapToGrid w:val="0"/>
        <w:spacing w:line="560" w:lineRule="exact"/>
        <w:ind w:firstLine="480"/>
        <w:rPr>
          <w:rFonts w:ascii="Calibri" w:hAnsi="Calibri" w:cs="Calibri"/>
          <w:sz w:val="24"/>
          <w:szCs w:val="28"/>
        </w:rPr>
      </w:pPr>
      <w:r>
        <w:rPr>
          <w:rFonts w:hint="eastAsia"/>
          <w:sz w:val="24"/>
          <w:szCs w:val="28"/>
        </w:rPr>
        <w:t>具体效果形式：</w:t>
      </w:r>
      <w:r>
        <w:rPr>
          <w:rFonts w:ascii="Calibri" w:hAnsi="Calibri" w:cs="Calibri"/>
          <w:sz w:val="24"/>
          <w:szCs w:val="28"/>
        </w:rPr>
        <w:t>①</w:t>
      </w:r>
      <w:r>
        <w:rPr>
          <w:rFonts w:hint="eastAsia"/>
          <w:sz w:val="24"/>
          <w:szCs w:val="28"/>
        </w:rPr>
        <w:t>调研报告，要求5000-8000字，格式规范，图表丰富，调研内容详实，问题明确，解决策略针对性强。</w:t>
      </w:r>
      <w:r>
        <w:rPr>
          <w:rFonts w:ascii="Calibri" w:hAnsi="Calibri" w:cs="Calibri"/>
          <w:sz w:val="24"/>
          <w:szCs w:val="28"/>
        </w:rPr>
        <w:t>②</w:t>
      </w:r>
      <w:r>
        <w:rPr>
          <w:rFonts w:hint="eastAsia"/>
          <w:sz w:val="24"/>
          <w:szCs w:val="28"/>
        </w:rPr>
        <w:t>采访视频和追踪视频，仅用于教学和学习使用。</w:t>
      </w:r>
      <w:r>
        <w:rPr>
          <w:rFonts w:ascii="Calibri" w:hAnsi="Calibri" w:cs="Calibri"/>
          <w:sz w:val="24"/>
          <w:szCs w:val="28"/>
        </w:rPr>
        <w:t>③</w:t>
      </w:r>
      <w:r>
        <w:rPr>
          <w:rFonts w:hint="eastAsia" w:ascii="Calibri" w:hAnsi="Calibri" w:cs="Calibri"/>
          <w:sz w:val="24"/>
          <w:szCs w:val="28"/>
        </w:rPr>
        <w:t>教学案例，对劳动过程和劳动成果进行反思总结。如图</w:t>
      </w:r>
      <w:r>
        <w:rPr>
          <w:rFonts w:hint="eastAsia" w:ascii="Calibri" w:hAnsi="Calibri" w:cs="Calibri"/>
          <w:sz w:val="24"/>
          <w:szCs w:val="28"/>
          <w:lang w:val="en-US" w:eastAsia="zh-CN"/>
        </w:rPr>
        <w:t>4</w:t>
      </w:r>
      <w:r>
        <w:rPr>
          <w:rFonts w:hint="eastAsia" w:ascii="Calibri" w:hAnsi="Calibri" w:cs="Calibri"/>
          <w:sz w:val="24"/>
          <w:szCs w:val="28"/>
        </w:rPr>
        <w:t>、</w:t>
      </w:r>
      <w:r>
        <w:rPr>
          <w:rFonts w:hint="eastAsia" w:ascii="Calibri" w:hAnsi="Calibri" w:cs="Calibri"/>
          <w:sz w:val="24"/>
          <w:szCs w:val="28"/>
          <w:lang w:val="en-US" w:eastAsia="zh-CN"/>
        </w:rPr>
        <w:t>5</w:t>
      </w:r>
      <w:r>
        <w:rPr>
          <w:rFonts w:hint="eastAsia" w:ascii="Calibri" w:hAnsi="Calibri" w:cs="Calibri"/>
          <w:sz w:val="24"/>
          <w:szCs w:val="28"/>
        </w:rPr>
        <w:t>所示。</w:t>
      </w:r>
    </w:p>
    <w:p w14:paraId="6AB28B57">
      <w:pPr>
        <w:snapToGrid w:val="0"/>
        <w:spacing w:line="360" w:lineRule="auto"/>
        <w:ind w:firstLine="640"/>
      </w:pPr>
      <w:r>
        <w:drawing>
          <wp:inline distT="0" distB="0" distL="114300" distR="114300">
            <wp:extent cx="2139950" cy="1668780"/>
            <wp:effectExtent l="0" t="0" r="8890" b="7620"/>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pic:cNvPicPr>
                  </pic:nvPicPr>
                  <pic:blipFill>
                    <a:blip r:embed="rId8"/>
                    <a:stretch>
                      <a:fillRect/>
                    </a:stretch>
                  </pic:blipFill>
                  <pic:spPr>
                    <a:xfrm>
                      <a:off x="0" y="0"/>
                      <a:ext cx="2139950" cy="1668780"/>
                    </a:xfrm>
                    <a:prstGeom prst="rect">
                      <a:avLst/>
                    </a:prstGeom>
                    <a:noFill/>
                    <a:ln>
                      <a:noFill/>
                    </a:ln>
                  </pic:spPr>
                </pic:pic>
              </a:graphicData>
            </a:graphic>
          </wp:inline>
        </w:drawing>
      </w:r>
      <w:r>
        <w:drawing>
          <wp:inline distT="0" distB="0" distL="114300" distR="114300">
            <wp:extent cx="2398395" cy="1661160"/>
            <wp:effectExtent l="0" t="0" r="9525"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9"/>
                    <a:stretch>
                      <a:fillRect/>
                    </a:stretch>
                  </pic:blipFill>
                  <pic:spPr>
                    <a:xfrm>
                      <a:off x="0" y="0"/>
                      <a:ext cx="2398395" cy="1661160"/>
                    </a:xfrm>
                    <a:prstGeom prst="rect">
                      <a:avLst/>
                    </a:prstGeom>
                    <a:noFill/>
                    <a:ln>
                      <a:noFill/>
                    </a:ln>
                  </pic:spPr>
                </pic:pic>
              </a:graphicData>
            </a:graphic>
          </wp:inline>
        </w:drawing>
      </w:r>
    </w:p>
    <w:p w14:paraId="4FA94D08">
      <w:pPr>
        <w:snapToGrid w:val="0"/>
        <w:spacing w:line="360" w:lineRule="auto"/>
        <w:ind w:firstLine="640"/>
      </w:pPr>
      <w:r>
        <w:rPr>
          <w:rFonts w:hint="eastAsia"/>
        </w:rPr>
        <w:t xml:space="preserve">            </w:t>
      </w:r>
      <w:r>
        <w:rPr>
          <w:rFonts w:hint="eastAsia" w:ascii="Calibri" w:hAnsi="Calibri" w:cs="Calibri"/>
          <w:sz w:val="24"/>
          <w:szCs w:val="28"/>
        </w:rPr>
        <w:t xml:space="preserve"> 图</w:t>
      </w:r>
      <w:r>
        <w:rPr>
          <w:rFonts w:hint="eastAsia" w:ascii="Calibri" w:hAnsi="Calibri" w:cs="Calibri"/>
          <w:sz w:val="24"/>
          <w:szCs w:val="28"/>
          <w:lang w:val="en-US" w:eastAsia="zh-CN"/>
        </w:rPr>
        <w:t>4</w:t>
      </w:r>
      <w:r>
        <w:rPr>
          <w:rFonts w:hint="eastAsia" w:ascii="Calibri" w:hAnsi="Calibri" w:cs="Calibri"/>
          <w:sz w:val="24"/>
          <w:szCs w:val="28"/>
        </w:rPr>
        <w:t>学生调研报告</w:t>
      </w:r>
    </w:p>
    <w:p w14:paraId="146C1EF5">
      <w:pPr>
        <w:snapToGrid w:val="0"/>
        <w:spacing w:line="360" w:lineRule="auto"/>
        <w:ind w:firstLine="640"/>
      </w:pPr>
      <w:r>
        <w:drawing>
          <wp:inline distT="0" distB="0" distL="114300" distR="114300">
            <wp:extent cx="2475230" cy="1722755"/>
            <wp:effectExtent l="0" t="0" r="8890" b="1460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0"/>
                    <a:stretch>
                      <a:fillRect/>
                    </a:stretch>
                  </pic:blipFill>
                  <pic:spPr>
                    <a:xfrm>
                      <a:off x="0" y="0"/>
                      <a:ext cx="2475230" cy="1722755"/>
                    </a:xfrm>
                    <a:prstGeom prst="rect">
                      <a:avLst/>
                    </a:prstGeom>
                    <a:noFill/>
                    <a:ln>
                      <a:noFill/>
                    </a:ln>
                  </pic:spPr>
                </pic:pic>
              </a:graphicData>
            </a:graphic>
          </wp:inline>
        </w:drawing>
      </w:r>
      <w:r>
        <w:drawing>
          <wp:inline distT="0" distB="0" distL="114300" distR="114300">
            <wp:extent cx="2106295" cy="1704340"/>
            <wp:effectExtent l="0" t="0" r="12065" b="2540"/>
            <wp:docPr id="208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 name="图片 29"/>
                    <pic:cNvPicPr>
                      <a:picLocks noChangeAspect="1"/>
                    </pic:cNvPicPr>
                  </pic:nvPicPr>
                  <pic:blipFill>
                    <a:blip r:embed="rId11"/>
                    <a:stretch>
                      <a:fillRect/>
                    </a:stretch>
                  </pic:blipFill>
                  <pic:spPr>
                    <a:xfrm>
                      <a:off x="0" y="0"/>
                      <a:ext cx="2106295" cy="1704340"/>
                    </a:xfrm>
                    <a:prstGeom prst="rect">
                      <a:avLst/>
                    </a:prstGeom>
                    <a:noFill/>
                    <a:ln w="9525">
                      <a:noFill/>
                    </a:ln>
                  </pic:spPr>
                </pic:pic>
              </a:graphicData>
            </a:graphic>
          </wp:inline>
        </w:drawing>
      </w:r>
    </w:p>
    <w:p w14:paraId="102A28A1">
      <w:pPr>
        <w:snapToGrid w:val="0"/>
        <w:spacing w:line="360" w:lineRule="auto"/>
        <w:ind w:firstLine="640"/>
      </w:pPr>
      <w:r>
        <w:rPr>
          <w:rFonts w:hint="eastAsia"/>
        </w:rPr>
        <w:t xml:space="preserve">              </w:t>
      </w:r>
      <w:r>
        <w:rPr>
          <w:rFonts w:hint="eastAsia" w:ascii="Calibri" w:hAnsi="Calibri" w:cs="Calibri"/>
          <w:sz w:val="24"/>
          <w:szCs w:val="28"/>
        </w:rPr>
        <w:t>图</w:t>
      </w:r>
      <w:r>
        <w:rPr>
          <w:rFonts w:hint="eastAsia" w:ascii="Calibri" w:hAnsi="Calibri" w:cs="Calibri"/>
          <w:sz w:val="24"/>
          <w:szCs w:val="28"/>
          <w:lang w:val="en-US" w:eastAsia="zh-CN"/>
        </w:rPr>
        <w:t>5</w:t>
      </w:r>
      <w:r>
        <w:rPr>
          <w:rFonts w:hint="eastAsia" w:ascii="Calibri" w:hAnsi="Calibri" w:cs="Calibri"/>
          <w:sz w:val="24"/>
          <w:szCs w:val="28"/>
        </w:rPr>
        <w:t>物流调研视频</w:t>
      </w:r>
    </w:p>
    <w:p w14:paraId="096E27DC">
      <w:pPr>
        <w:snapToGrid w:val="0"/>
        <w:spacing w:line="360" w:lineRule="auto"/>
        <w:ind w:firstLine="480"/>
      </w:pPr>
      <w:r>
        <w:rPr>
          <w:rFonts w:hint="eastAsia" w:ascii="Calibri" w:hAnsi="Calibri" w:cs="Calibri"/>
          <w:sz w:val="24"/>
          <w:szCs w:val="28"/>
        </w:rPr>
        <w:t>具体劳育效果：</w:t>
      </w:r>
      <w:r>
        <w:rPr>
          <w:rFonts w:ascii="Calibri" w:hAnsi="Calibri" w:cs="Calibri"/>
          <w:sz w:val="24"/>
          <w:szCs w:val="28"/>
        </w:rPr>
        <w:t>①</w:t>
      </w:r>
      <w:r>
        <w:rPr>
          <w:rFonts w:hint="eastAsia" w:ascii="Calibri" w:hAnsi="Calibri" w:cs="Calibri"/>
          <w:sz w:val="24"/>
          <w:szCs w:val="28"/>
        </w:rPr>
        <w:t>爱岗敬业度高。顺丰、京东、苏宁等大型企业对学生工作认可度高，具有强烈的爱岗意识和吃苦精神，踏实能干，敢于创新。</w:t>
      </w:r>
      <w:r>
        <w:rPr>
          <w:rFonts w:ascii="Calibri" w:hAnsi="Calibri" w:cs="Calibri"/>
          <w:sz w:val="24"/>
          <w:szCs w:val="28"/>
        </w:rPr>
        <w:t>②</w:t>
      </w:r>
      <w:r>
        <w:rPr>
          <w:rFonts w:hint="eastAsia" w:ascii="Calibri" w:hAnsi="Calibri" w:cs="Calibri"/>
          <w:sz w:val="24"/>
          <w:szCs w:val="28"/>
        </w:rPr>
        <w:t>社会服务意识强。学生积极参与社会服务活动、深入农村、企业展开调研服务，同时组织志愿者活动，受到社会好评。如图</w:t>
      </w:r>
      <w:r>
        <w:rPr>
          <w:rFonts w:hint="eastAsia" w:ascii="Calibri" w:hAnsi="Calibri" w:cs="Calibri"/>
          <w:sz w:val="24"/>
          <w:szCs w:val="28"/>
          <w:lang w:val="en-US" w:eastAsia="zh-CN"/>
        </w:rPr>
        <w:t>6</w:t>
      </w:r>
      <w:r>
        <w:rPr>
          <w:rFonts w:hint="eastAsia" w:ascii="Calibri" w:hAnsi="Calibri" w:cs="Calibri"/>
          <w:sz w:val="24"/>
          <w:szCs w:val="28"/>
        </w:rPr>
        <w:t>所示。</w:t>
      </w:r>
      <w:r>
        <w:rPr>
          <w:rFonts w:hint="eastAsia"/>
        </w:rPr>
        <w:t xml:space="preserve"> </w:t>
      </w:r>
    </w:p>
    <w:p w14:paraId="005778E3">
      <w:pPr>
        <w:snapToGrid w:val="0"/>
        <w:spacing w:line="360" w:lineRule="auto"/>
        <w:ind w:firstLine="0" w:firstLineChars="0"/>
      </w:pPr>
      <w:r>
        <w:drawing>
          <wp:inline distT="0" distB="0" distL="114300" distR="114300">
            <wp:extent cx="1723390" cy="1965960"/>
            <wp:effectExtent l="0" t="0" r="13970"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2"/>
                    <a:stretch>
                      <a:fillRect/>
                    </a:stretch>
                  </pic:blipFill>
                  <pic:spPr>
                    <a:xfrm>
                      <a:off x="0" y="0"/>
                      <a:ext cx="1723390" cy="1965960"/>
                    </a:xfrm>
                    <a:prstGeom prst="rect">
                      <a:avLst/>
                    </a:prstGeom>
                    <a:noFill/>
                    <a:ln>
                      <a:noFill/>
                    </a:ln>
                  </pic:spPr>
                </pic:pic>
              </a:graphicData>
            </a:graphic>
          </wp:inline>
        </w:drawing>
      </w:r>
      <w:r>
        <w:drawing>
          <wp:inline distT="0" distB="0" distL="114300" distR="114300">
            <wp:extent cx="1595120" cy="1935480"/>
            <wp:effectExtent l="0" t="0" r="508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3"/>
                    <a:stretch>
                      <a:fillRect/>
                    </a:stretch>
                  </pic:blipFill>
                  <pic:spPr>
                    <a:xfrm>
                      <a:off x="0" y="0"/>
                      <a:ext cx="1595120" cy="1935480"/>
                    </a:xfrm>
                    <a:prstGeom prst="rect">
                      <a:avLst/>
                    </a:prstGeom>
                    <a:noFill/>
                    <a:ln>
                      <a:noFill/>
                    </a:ln>
                  </pic:spPr>
                </pic:pic>
              </a:graphicData>
            </a:graphic>
          </wp:inline>
        </w:drawing>
      </w:r>
      <w:r>
        <w:rPr>
          <w:rFonts w:ascii="宋体" w:hAnsi="宋体" w:eastAsia="宋体" w:cs="宋体"/>
          <w:sz w:val="24"/>
          <w:szCs w:val="24"/>
        </w:rPr>
        <w:drawing>
          <wp:inline distT="0" distB="0" distL="114300" distR="114300">
            <wp:extent cx="1875790" cy="1888490"/>
            <wp:effectExtent l="0" t="0" r="13970" b="1270"/>
            <wp:docPr id="12"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descr="IMG_256"/>
                    <pic:cNvPicPr>
                      <a:picLocks noChangeAspect="1"/>
                    </pic:cNvPicPr>
                  </pic:nvPicPr>
                  <pic:blipFill>
                    <a:blip r:embed="rId14"/>
                    <a:stretch>
                      <a:fillRect/>
                    </a:stretch>
                  </pic:blipFill>
                  <pic:spPr>
                    <a:xfrm>
                      <a:off x="0" y="0"/>
                      <a:ext cx="1875790" cy="1888490"/>
                    </a:xfrm>
                    <a:prstGeom prst="rect">
                      <a:avLst/>
                    </a:prstGeom>
                    <a:noFill/>
                    <a:ln w="9525">
                      <a:noFill/>
                    </a:ln>
                  </pic:spPr>
                </pic:pic>
              </a:graphicData>
            </a:graphic>
          </wp:inline>
        </w:drawing>
      </w:r>
    </w:p>
    <w:p w14:paraId="0A427F4D">
      <w:pPr>
        <w:snapToGrid w:val="0"/>
        <w:spacing w:line="560" w:lineRule="exact"/>
        <w:ind w:firstLine="480"/>
        <w:jc w:val="center"/>
        <w:rPr>
          <w:sz w:val="24"/>
          <w:szCs w:val="28"/>
        </w:rPr>
      </w:pPr>
      <w:r>
        <w:rPr>
          <w:rFonts w:hint="eastAsia"/>
          <w:sz w:val="24"/>
          <w:szCs w:val="28"/>
        </w:rPr>
        <w:t>图</w:t>
      </w:r>
      <w:r>
        <w:rPr>
          <w:rFonts w:hint="eastAsia"/>
          <w:sz w:val="24"/>
          <w:szCs w:val="28"/>
          <w:lang w:val="en-US" w:eastAsia="zh-CN"/>
        </w:rPr>
        <w:t>6</w:t>
      </w:r>
      <w:r>
        <w:rPr>
          <w:rFonts w:hint="eastAsia"/>
          <w:sz w:val="24"/>
          <w:szCs w:val="28"/>
        </w:rPr>
        <w:t>劳动培育效果</w:t>
      </w:r>
    </w:p>
    <w:p w14:paraId="115DACC3">
      <w:pPr>
        <w:numPr>
          <w:ilvl w:val="0"/>
          <w:numId w:val="0"/>
        </w:numPr>
        <w:snapToGrid w:val="0"/>
        <w:spacing w:line="560" w:lineRule="exact"/>
        <w:ind w:firstLine="482" w:firstLineChars="200"/>
        <w:rPr>
          <w:b/>
          <w:bCs/>
          <w:sz w:val="24"/>
          <w:szCs w:val="28"/>
        </w:rPr>
      </w:pPr>
      <w:r>
        <w:rPr>
          <w:rFonts w:hint="eastAsia"/>
          <w:b/>
          <w:bCs/>
          <w:sz w:val="24"/>
          <w:szCs w:val="28"/>
          <w:lang w:eastAsia="zh-CN"/>
        </w:rPr>
        <w:t>（</w:t>
      </w:r>
      <w:r>
        <w:rPr>
          <w:rFonts w:hint="eastAsia"/>
          <w:b/>
          <w:bCs/>
          <w:sz w:val="24"/>
          <w:szCs w:val="28"/>
          <w:lang w:val="en-US" w:eastAsia="zh-CN"/>
        </w:rPr>
        <w:t>2</w:t>
      </w:r>
      <w:r>
        <w:rPr>
          <w:rFonts w:hint="eastAsia"/>
          <w:b/>
          <w:bCs/>
          <w:sz w:val="24"/>
          <w:szCs w:val="28"/>
          <w:lang w:eastAsia="zh-CN"/>
        </w:rPr>
        <w:t>）</w:t>
      </w:r>
      <w:r>
        <w:rPr>
          <w:rFonts w:hint="eastAsia"/>
          <w:b/>
          <w:bCs/>
          <w:sz w:val="24"/>
          <w:szCs w:val="28"/>
        </w:rPr>
        <w:t>劳动的“学”与“练”提升思辨能力</w:t>
      </w:r>
    </w:p>
    <w:p w14:paraId="0458C1F6">
      <w:pPr>
        <w:snapToGrid w:val="0"/>
        <w:spacing w:line="560" w:lineRule="exact"/>
        <w:ind w:firstLine="480"/>
        <w:rPr>
          <w:sz w:val="24"/>
          <w:szCs w:val="28"/>
        </w:rPr>
      </w:pPr>
      <w:r>
        <w:rPr>
          <w:rFonts w:hint="eastAsia"/>
          <w:sz w:val="24"/>
          <w:szCs w:val="28"/>
        </w:rPr>
        <w:t>通过劳动汇报、调研汇报、辩论赛、等形式，将劳动实施过程进行总结提升，也是对团队合作意识培养和劳动内化反思的过程。利用展演形式将劳动过程进行反思，劳动效果进行总结分析，劳动感受进行分享，结合答辩和辩论形式，针对具体物流项目以及实践过程的推演思辨，升华出劳动出真知，劳动创造价值的意义。</w:t>
      </w:r>
    </w:p>
    <w:p w14:paraId="1A6452A4">
      <w:pPr>
        <w:snapToGrid w:val="0"/>
        <w:spacing w:line="560" w:lineRule="exact"/>
        <w:ind w:firstLine="480"/>
        <w:rPr>
          <w:sz w:val="24"/>
          <w:szCs w:val="28"/>
        </w:rPr>
      </w:pPr>
      <w:r>
        <w:rPr>
          <w:rFonts w:hint="eastAsia"/>
          <w:sz w:val="24"/>
          <w:szCs w:val="28"/>
        </w:rPr>
        <w:t>具体效果：</w:t>
      </w:r>
      <w:r>
        <w:rPr>
          <w:rFonts w:ascii="Calibri" w:hAnsi="Calibri" w:cs="Calibri"/>
          <w:sz w:val="24"/>
          <w:szCs w:val="28"/>
        </w:rPr>
        <w:t>①</w:t>
      </w:r>
      <w:r>
        <w:rPr>
          <w:rFonts w:hint="eastAsia"/>
          <w:sz w:val="24"/>
          <w:szCs w:val="28"/>
        </w:rPr>
        <w:t>汇报答辩，先将劳动过程进行演讲展示，并针对老师和学生提出的问题进行答辩。PPT美观大方，内容精炼，重点突出。汇报逻辑清晰，有真实感受，有数据支撑；答辩流畅，能够针对问题做出合理的解答。</w:t>
      </w:r>
      <w:r>
        <w:rPr>
          <w:rFonts w:ascii="Calibri" w:hAnsi="Calibri" w:cs="Calibri"/>
          <w:sz w:val="24"/>
          <w:szCs w:val="28"/>
        </w:rPr>
        <w:t>②</w:t>
      </w:r>
      <w:r>
        <w:rPr>
          <w:rFonts w:hint="eastAsia" w:ascii="Calibri" w:hAnsi="Calibri" w:cs="Calibri"/>
          <w:sz w:val="24"/>
          <w:szCs w:val="28"/>
        </w:rPr>
        <w:t>辩论赛，分析现代社会劳动的特点、劳动的新形式和新认知。思维敏捷，答辩流畅，论证充足。如图</w:t>
      </w:r>
      <w:r>
        <w:rPr>
          <w:rFonts w:hint="eastAsia" w:ascii="Calibri" w:hAnsi="Calibri" w:cs="Calibri"/>
          <w:sz w:val="24"/>
          <w:szCs w:val="28"/>
          <w:lang w:val="en-US" w:eastAsia="zh-CN"/>
        </w:rPr>
        <w:t>7</w:t>
      </w:r>
      <w:r>
        <w:rPr>
          <w:rFonts w:hint="eastAsia" w:ascii="Calibri" w:hAnsi="Calibri" w:cs="Calibri"/>
          <w:sz w:val="24"/>
          <w:szCs w:val="28"/>
        </w:rPr>
        <w:t>所示。</w:t>
      </w:r>
    </w:p>
    <w:p w14:paraId="775DEB5B">
      <w:pPr>
        <w:snapToGrid w:val="0"/>
        <w:spacing w:line="360" w:lineRule="auto"/>
        <w:ind w:firstLine="560"/>
      </w:pPr>
      <w:r>
        <w:rPr>
          <w:rFonts w:hint="eastAsia" w:ascii="仿宋" w:eastAsia="仿宋"/>
          <w:color w:val="000000" w:themeColor="text1"/>
          <w:kern w:val="0"/>
          <w:sz w:val="28"/>
          <w:szCs w:val="20"/>
          <w14:textFill>
            <w14:solidFill>
              <w14:schemeClr w14:val="tx1"/>
            </w14:solidFill>
          </w14:textFill>
        </w:rPr>
        <w:t xml:space="preserve"> </w:t>
      </w:r>
      <w:r>
        <w:drawing>
          <wp:inline distT="0" distB="0" distL="114300" distR="114300">
            <wp:extent cx="2256790" cy="1621155"/>
            <wp:effectExtent l="0" t="0" r="13970" b="9525"/>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15"/>
                    <a:stretch>
                      <a:fillRect/>
                    </a:stretch>
                  </pic:blipFill>
                  <pic:spPr>
                    <a:xfrm>
                      <a:off x="0" y="0"/>
                      <a:ext cx="2259747" cy="1621155"/>
                    </a:xfrm>
                    <a:prstGeom prst="rect">
                      <a:avLst/>
                    </a:prstGeom>
                    <a:noFill/>
                    <a:ln>
                      <a:noFill/>
                    </a:ln>
                  </pic:spPr>
                </pic:pic>
              </a:graphicData>
            </a:graphic>
          </wp:inline>
        </w:drawing>
      </w:r>
      <w:r>
        <w:drawing>
          <wp:inline distT="0" distB="0" distL="114300" distR="114300">
            <wp:extent cx="2314575" cy="1598295"/>
            <wp:effectExtent l="0" t="0" r="1905" b="1905"/>
            <wp:docPr id="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6"/>
                    <pic:cNvPicPr>
                      <a:picLocks noChangeAspect="1"/>
                    </pic:cNvPicPr>
                  </pic:nvPicPr>
                  <pic:blipFill>
                    <a:blip r:embed="rId16"/>
                    <a:stretch>
                      <a:fillRect/>
                    </a:stretch>
                  </pic:blipFill>
                  <pic:spPr>
                    <a:xfrm>
                      <a:off x="0" y="0"/>
                      <a:ext cx="2314575" cy="1598295"/>
                    </a:xfrm>
                    <a:prstGeom prst="rect">
                      <a:avLst/>
                    </a:prstGeom>
                    <a:noFill/>
                    <a:ln>
                      <a:noFill/>
                    </a:ln>
                  </pic:spPr>
                </pic:pic>
              </a:graphicData>
            </a:graphic>
          </wp:inline>
        </w:drawing>
      </w:r>
    </w:p>
    <w:p w14:paraId="79046E35">
      <w:pPr>
        <w:snapToGrid w:val="0"/>
        <w:spacing w:line="560" w:lineRule="exact"/>
        <w:ind w:firstLine="480"/>
        <w:jc w:val="center"/>
        <w:rPr>
          <w:sz w:val="24"/>
          <w:szCs w:val="28"/>
        </w:rPr>
      </w:pPr>
      <w:r>
        <w:rPr>
          <w:rFonts w:hint="eastAsia"/>
          <w:sz w:val="24"/>
          <w:szCs w:val="28"/>
        </w:rPr>
        <w:t>图</w:t>
      </w:r>
      <w:r>
        <w:rPr>
          <w:rFonts w:hint="eastAsia"/>
          <w:sz w:val="24"/>
          <w:szCs w:val="28"/>
          <w:lang w:val="en-US" w:eastAsia="zh-CN"/>
        </w:rPr>
        <w:t>7</w:t>
      </w:r>
      <w:r>
        <w:rPr>
          <w:rFonts w:hint="eastAsia"/>
          <w:sz w:val="24"/>
          <w:szCs w:val="28"/>
        </w:rPr>
        <w:t xml:space="preserve"> 思辨现场</w:t>
      </w:r>
    </w:p>
    <w:p w14:paraId="7B88CA9D">
      <w:pPr>
        <w:snapToGrid w:val="0"/>
        <w:spacing w:line="560" w:lineRule="exact"/>
        <w:ind w:firstLine="482"/>
        <w:rPr>
          <w:b/>
          <w:bCs/>
          <w:sz w:val="24"/>
          <w:szCs w:val="28"/>
        </w:rPr>
      </w:pPr>
      <w:r>
        <w:rPr>
          <w:rFonts w:hint="eastAsia"/>
          <w:b/>
          <w:bCs/>
          <w:sz w:val="24"/>
          <w:szCs w:val="28"/>
          <w:lang w:eastAsia="zh-CN"/>
        </w:rPr>
        <w:t>（</w:t>
      </w:r>
      <w:r>
        <w:rPr>
          <w:rFonts w:hint="eastAsia"/>
          <w:b/>
          <w:bCs/>
          <w:sz w:val="24"/>
          <w:szCs w:val="28"/>
          <w:lang w:val="en-US" w:eastAsia="zh-CN"/>
        </w:rPr>
        <w:t>3</w:t>
      </w:r>
      <w:r>
        <w:rPr>
          <w:rFonts w:hint="eastAsia"/>
          <w:b/>
          <w:bCs/>
          <w:sz w:val="24"/>
          <w:szCs w:val="28"/>
          <w:lang w:eastAsia="zh-CN"/>
        </w:rPr>
        <w:t>）</w:t>
      </w:r>
      <w:r>
        <w:rPr>
          <w:rFonts w:hint="eastAsia"/>
          <w:b/>
          <w:bCs/>
          <w:sz w:val="24"/>
          <w:szCs w:val="28"/>
        </w:rPr>
        <w:t>劳动“思”与“践”提升创新能力</w:t>
      </w:r>
    </w:p>
    <w:p w14:paraId="394A1629">
      <w:pPr>
        <w:snapToGrid w:val="0"/>
        <w:spacing w:line="560" w:lineRule="exact"/>
        <w:ind w:firstLine="480"/>
        <w:rPr>
          <w:rFonts w:hint="eastAsia"/>
          <w:sz w:val="24"/>
          <w:szCs w:val="28"/>
        </w:rPr>
      </w:pPr>
      <w:r>
        <w:rPr>
          <w:rFonts w:hint="eastAsia"/>
          <w:sz w:val="24"/>
          <w:szCs w:val="28"/>
        </w:rPr>
        <w:t>具体形式教赛结合，要求学生至少参加一个学科竞赛。团队方案经过汇报答辩后，再进行修改完善，针对不明确的问题再次进行调研，企业导师再次评价。最后结合物流管理专业比赛的要求进行改进，下一步参与校赛、省赛和国赛的选拔；在实践调研过程中，结合理论知识形成科研成果，鼓励学生发表论文，如图</w:t>
      </w:r>
      <w:r>
        <w:rPr>
          <w:rFonts w:hint="eastAsia"/>
          <w:sz w:val="24"/>
          <w:szCs w:val="28"/>
          <w:lang w:val="en-US" w:eastAsia="zh-CN"/>
        </w:rPr>
        <w:t>8、9</w:t>
      </w:r>
      <w:r>
        <w:rPr>
          <w:rFonts w:hint="eastAsia"/>
          <w:sz w:val="24"/>
          <w:szCs w:val="28"/>
        </w:rPr>
        <w:t>所示。</w:t>
      </w:r>
    </w:p>
    <w:p w14:paraId="02C9855E">
      <w:pPr>
        <w:snapToGrid w:val="0"/>
        <w:spacing w:line="560" w:lineRule="exact"/>
        <w:ind w:firstLine="480"/>
        <w:rPr>
          <w:rFonts w:hint="eastAsia"/>
          <w:sz w:val="24"/>
          <w:szCs w:val="28"/>
        </w:rPr>
      </w:pPr>
    </w:p>
    <w:p w14:paraId="29D50BD5">
      <w:pPr>
        <w:snapToGrid w:val="0"/>
        <w:spacing w:line="560" w:lineRule="exact"/>
        <w:ind w:firstLine="480"/>
        <w:rPr>
          <w:rFonts w:hint="eastAsia"/>
          <w:sz w:val="24"/>
          <w:szCs w:val="28"/>
        </w:rPr>
      </w:pPr>
    </w:p>
    <w:p w14:paraId="5404F0EF">
      <w:pPr>
        <w:snapToGrid w:val="0"/>
        <w:spacing w:line="560" w:lineRule="exact"/>
        <w:ind w:firstLine="480"/>
        <w:rPr>
          <w:rFonts w:hint="eastAsia"/>
          <w:sz w:val="24"/>
          <w:szCs w:val="28"/>
        </w:rPr>
      </w:pPr>
    </w:p>
    <w:p w14:paraId="423E66C5">
      <w:pPr>
        <w:snapToGrid w:val="0"/>
        <w:spacing w:line="560" w:lineRule="exact"/>
        <w:ind w:firstLine="480"/>
        <w:rPr>
          <w:rFonts w:hint="eastAsia"/>
          <w:sz w:val="24"/>
          <w:szCs w:val="28"/>
        </w:rPr>
      </w:pPr>
    </w:p>
    <w:p w14:paraId="1C1E84A9">
      <w:pPr>
        <w:snapToGrid w:val="0"/>
        <w:spacing w:line="560" w:lineRule="exact"/>
        <w:ind w:firstLine="480"/>
        <w:rPr>
          <w:rFonts w:hint="eastAsia"/>
          <w:sz w:val="24"/>
          <w:szCs w:val="28"/>
        </w:rPr>
      </w:pPr>
    </w:p>
    <w:p w14:paraId="27B29638">
      <w:pPr>
        <w:snapToGrid w:val="0"/>
        <w:spacing w:line="560" w:lineRule="exact"/>
        <w:ind w:firstLine="480"/>
        <w:rPr>
          <w:rFonts w:hint="eastAsia"/>
          <w:sz w:val="24"/>
          <w:szCs w:val="28"/>
        </w:rPr>
      </w:pPr>
    </w:p>
    <w:p w14:paraId="73696357">
      <w:pPr>
        <w:snapToGrid w:val="0"/>
        <w:spacing w:line="360" w:lineRule="auto"/>
        <w:ind w:firstLine="640"/>
        <w:rPr>
          <w:rFonts w:ascii="仿宋" w:eastAsia="仿宋"/>
          <w:color w:val="000000" w:themeColor="text1"/>
          <w:kern w:val="0"/>
          <w:sz w:val="28"/>
          <w:szCs w:val="20"/>
          <w14:textFill>
            <w14:solidFill>
              <w14:schemeClr w14:val="tx1"/>
            </w14:solidFill>
          </w14:textFill>
        </w:rPr>
      </w:pPr>
      <w:r>
        <w:drawing>
          <wp:inline distT="0" distB="0" distL="114300" distR="114300">
            <wp:extent cx="1496695" cy="1398270"/>
            <wp:effectExtent l="0" t="0" r="12065" b="3810"/>
            <wp:docPr id="4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17"/>
                    <a:stretch>
                      <a:fillRect/>
                    </a:stretch>
                  </pic:blipFill>
                  <pic:spPr>
                    <a:xfrm>
                      <a:off x="0" y="0"/>
                      <a:ext cx="1496890" cy="1398270"/>
                    </a:xfrm>
                    <a:prstGeom prst="rect">
                      <a:avLst/>
                    </a:prstGeom>
                  </pic:spPr>
                </pic:pic>
              </a:graphicData>
            </a:graphic>
          </wp:inline>
        </w:drawing>
      </w:r>
      <w:r>
        <w:drawing>
          <wp:inline distT="0" distB="0" distL="114300" distR="114300">
            <wp:extent cx="1645920" cy="1431290"/>
            <wp:effectExtent l="0" t="0" r="0" b="1270"/>
            <wp:docPr id="4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18"/>
                    <a:stretch>
                      <a:fillRect/>
                    </a:stretch>
                  </pic:blipFill>
                  <pic:spPr>
                    <a:xfrm>
                      <a:off x="0" y="0"/>
                      <a:ext cx="1653557" cy="1431290"/>
                    </a:xfrm>
                    <a:prstGeom prst="rect">
                      <a:avLst/>
                    </a:prstGeom>
                  </pic:spPr>
                </pic:pic>
              </a:graphicData>
            </a:graphic>
          </wp:inline>
        </w:drawing>
      </w:r>
      <w:r>
        <w:drawing>
          <wp:inline distT="0" distB="0" distL="114300" distR="114300">
            <wp:extent cx="1706880" cy="1413510"/>
            <wp:effectExtent l="0" t="0" r="0" b="3810"/>
            <wp:docPr id="5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pic:cNvPicPr>
                      <a:picLocks noChangeAspect="1"/>
                    </pic:cNvPicPr>
                  </pic:nvPicPr>
                  <pic:blipFill>
                    <a:blip r:embed="rId19"/>
                    <a:stretch>
                      <a:fillRect/>
                    </a:stretch>
                  </pic:blipFill>
                  <pic:spPr>
                    <a:xfrm>
                      <a:off x="0" y="0"/>
                      <a:ext cx="1707450" cy="1413713"/>
                    </a:xfrm>
                    <a:prstGeom prst="rect">
                      <a:avLst/>
                    </a:prstGeom>
                  </pic:spPr>
                </pic:pic>
              </a:graphicData>
            </a:graphic>
          </wp:inline>
        </w:drawing>
      </w:r>
    </w:p>
    <w:p w14:paraId="18F922D7">
      <w:pPr>
        <w:snapToGrid w:val="0"/>
        <w:spacing w:line="360" w:lineRule="auto"/>
        <w:ind w:firstLine="643"/>
        <w:rPr>
          <w:rFonts w:ascii="仿宋" w:eastAsia="仿宋"/>
          <w:b/>
          <w:color w:val="000000" w:themeColor="text1"/>
          <w:kern w:val="0"/>
          <w:sz w:val="28"/>
          <w:szCs w:val="20"/>
          <w14:textFill>
            <w14:solidFill>
              <w14:schemeClr w14:val="tx1"/>
            </w14:solidFill>
          </w14:textFill>
        </w:rPr>
      </w:pPr>
      <w:r>
        <w:rPr>
          <w:b/>
        </w:rPr>
        <mc:AlternateContent>
          <mc:Choice Requires="wps">
            <w:drawing>
              <wp:anchor distT="0" distB="0" distL="114300" distR="114300" simplePos="0" relativeHeight="251660288" behindDoc="0" locked="0" layoutInCell="1" allowOverlap="1">
                <wp:simplePos x="0" y="0"/>
                <wp:positionH relativeFrom="column">
                  <wp:posOffset>3130550</wp:posOffset>
                </wp:positionH>
                <wp:positionV relativeFrom="paragraph">
                  <wp:posOffset>94615</wp:posOffset>
                </wp:positionV>
                <wp:extent cx="1173480" cy="7620"/>
                <wp:effectExtent l="0" t="50165" r="0" b="48895"/>
                <wp:wrapNone/>
                <wp:docPr id="1" name="直接箭头连接符 1"/>
                <wp:cNvGraphicFramePr/>
                <a:graphic xmlns:a="http://schemas.openxmlformats.org/drawingml/2006/main">
                  <a:graphicData uri="http://schemas.microsoft.com/office/word/2010/wordprocessingShape">
                    <wps:wsp>
                      <wps:cNvCnPr/>
                      <wps:spPr>
                        <a:xfrm flipV="1">
                          <a:off x="0" y="0"/>
                          <a:ext cx="1173480" cy="7620"/>
                        </a:xfrm>
                        <a:prstGeom prst="straightConnector1">
                          <a:avLst/>
                        </a:prstGeom>
                        <a:ln w="12700" cap="flat" cmpd="sng">
                          <a:solidFill>
                            <a:srgbClr val="5B9BD5"/>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flip:y;margin-left:246.5pt;margin-top:7.45pt;height:0.6pt;width:92.4pt;z-index:251660288;mso-width-relative:page;mso-height-relative:page;" filled="f" stroked="t" coordsize="21600,21600" o:gfxdata="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Tyjhc1wAAAAkBAAAPAAAA&#10;AAAAAAEAIAAAACIAAABkcnMvZG93bnJldi54bWxQSwECFAAUAAAACACHTuJA1fzLLhYCAAAFBAAA&#10;DgAAAAAAAAABACAAAAAmAQAAZHJzL2Uyb0RvYy54bWxQSwUGAAAAAAYABgBZAQAArgUAAAAA&#10;">
                <v:fill on="f" focussize="0,0"/>
                <v:stroke weight="1pt" color="#5B9BD5" joinstyle="miter" endarrow="open"/>
                <v:imagedata o:title=""/>
                <o:lock v:ext="edit" aspectratio="f"/>
              </v:shape>
            </w:pict>
          </mc:Fallback>
        </mc:AlternateContent>
      </w:r>
      <w:r>
        <w:rPr>
          <w:b/>
        </w:rPr>
        <mc:AlternateContent>
          <mc:Choice Requires="wps">
            <w:drawing>
              <wp:anchor distT="0" distB="0" distL="114300" distR="114300" simplePos="0" relativeHeight="251659264" behindDoc="0" locked="0" layoutInCell="1" allowOverlap="1">
                <wp:simplePos x="0" y="0"/>
                <wp:positionH relativeFrom="column">
                  <wp:posOffset>1188720</wp:posOffset>
                </wp:positionH>
                <wp:positionV relativeFrom="paragraph">
                  <wp:posOffset>92075</wp:posOffset>
                </wp:positionV>
                <wp:extent cx="1173480" cy="7620"/>
                <wp:effectExtent l="0" t="50165" r="0" b="48895"/>
                <wp:wrapNone/>
                <wp:docPr id="4" name="直接箭头连接符 4"/>
                <wp:cNvGraphicFramePr/>
                <a:graphic xmlns:a="http://schemas.openxmlformats.org/drawingml/2006/main">
                  <a:graphicData uri="http://schemas.microsoft.com/office/word/2010/wordprocessingShape">
                    <wps:wsp>
                      <wps:cNvCnPr/>
                      <wps:spPr>
                        <a:xfrm flipV="1">
                          <a:off x="0" y="0"/>
                          <a:ext cx="1173480" cy="7620"/>
                        </a:xfrm>
                        <a:prstGeom prst="straightConnector1">
                          <a:avLst/>
                        </a:prstGeom>
                        <a:ln w="12700" cap="flat" cmpd="sng">
                          <a:solidFill>
                            <a:srgbClr val="5B9BD5"/>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flip:y;margin-left:93.6pt;margin-top:7.25pt;height:0.6pt;width:92.4pt;z-index:251659264;mso-width-relative:page;mso-height-relative:page;" filled="f" stroked="t" coordsize="21600,21600" o:gfxdata="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stQDx1gAAAAkBAAAPAAAA&#10;AAAAAAEAIAAAACIAAABkcnMvZG93bnJldi54bWxQSwECFAAUAAAACACHTuJA9eTBeRcCAAAFBAAA&#10;DgAAAAAAAAABACAAAAAlAQAAZHJzL2Uyb0RvYy54bWxQSwUGAAAAAAYABgBZAQAArgUAAAAA&#10;">
                <v:fill on="f" focussize="0,0"/>
                <v:stroke weight="1pt" color="#5B9BD5" joinstyle="miter" endarrow="open"/>
                <v:imagedata o:title=""/>
                <o:lock v:ext="edit" aspectratio="f"/>
              </v:shape>
            </w:pict>
          </mc:Fallback>
        </mc:AlternateContent>
      </w:r>
      <w:r>
        <w:rPr>
          <w:rFonts w:hint="eastAsia" w:ascii="仿宋" w:eastAsia="仿宋"/>
          <w:b/>
          <w:color w:val="000000" w:themeColor="text1"/>
          <w:kern w:val="0"/>
          <w:sz w:val="21"/>
          <w:szCs w:val="21"/>
          <w14:textFill>
            <w14:solidFill>
              <w14:schemeClr w14:val="tx1"/>
            </w14:solidFill>
          </w14:textFill>
        </w:rPr>
        <w:t>学生提出问题                 课堂讨论学习                  企业专家指导</w:t>
      </w:r>
    </w:p>
    <w:p w14:paraId="22532D44">
      <w:pPr>
        <w:snapToGrid w:val="0"/>
        <w:spacing w:line="360" w:lineRule="auto"/>
        <w:ind w:firstLine="640"/>
      </w:pPr>
      <w:r>
        <w:drawing>
          <wp:inline distT="0" distB="0" distL="114300" distR="114300">
            <wp:extent cx="1633220" cy="1464310"/>
            <wp:effectExtent l="0" t="0" r="12700" b="13970"/>
            <wp:docPr id="2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4"/>
                    <pic:cNvPicPr>
                      <a:picLocks noChangeAspect="1"/>
                    </pic:cNvPicPr>
                  </pic:nvPicPr>
                  <pic:blipFill>
                    <a:blip r:embed="rId20"/>
                    <a:stretch>
                      <a:fillRect/>
                    </a:stretch>
                  </pic:blipFill>
                  <pic:spPr>
                    <a:xfrm>
                      <a:off x="0" y="0"/>
                      <a:ext cx="1635360" cy="1466242"/>
                    </a:xfrm>
                    <a:prstGeom prst="rect">
                      <a:avLst/>
                    </a:prstGeom>
                  </pic:spPr>
                </pic:pic>
              </a:graphicData>
            </a:graphic>
          </wp:inline>
        </w:drawing>
      </w:r>
      <w:r>
        <w:drawing>
          <wp:inline distT="0" distB="0" distL="114300" distR="114300">
            <wp:extent cx="1612900" cy="1399540"/>
            <wp:effectExtent l="0" t="0" r="2540" b="254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21"/>
                    <a:stretch>
                      <a:fillRect/>
                    </a:stretch>
                  </pic:blipFill>
                  <pic:spPr>
                    <a:xfrm>
                      <a:off x="0" y="0"/>
                      <a:ext cx="1618455" cy="1404414"/>
                    </a:xfrm>
                    <a:prstGeom prst="rect">
                      <a:avLst/>
                    </a:prstGeom>
                  </pic:spPr>
                </pic:pic>
              </a:graphicData>
            </a:graphic>
          </wp:inline>
        </w:drawing>
      </w:r>
      <w:r>
        <w:drawing>
          <wp:inline distT="0" distB="0" distL="114300" distR="114300">
            <wp:extent cx="1457325" cy="1358900"/>
            <wp:effectExtent l="0" t="0" r="5715" b="1270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22"/>
                    <a:stretch>
                      <a:fillRect/>
                    </a:stretch>
                  </pic:blipFill>
                  <pic:spPr>
                    <a:xfrm>
                      <a:off x="0" y="0"/>
                      <a:ext cx="1459175" cy="1360822"/>
                    </a:xfrm>
                    <a:prstGeom prst="rect">
                      <a:avLst/>
                    </a:prstGeom>
                  </pic:spPr>
                </pic:pic>
              </a:graphicData>
            </a:graphic>
          </wp:inline>
        </w:drawing>
      </w:r>
    </w:p>
    <w:p w14:paraId="7F1F2F34">
      <w:pPr>
        <w:snapToGrid w:val="0"/>
        <w:spacing w:line="360" w:lineRule="auto"/>
        <w:ind w:firstLine="602" w:firstLineChars="250"/>
        <w:rPr>
          <w:b/>
          <w:sz w:val="24"/>
        </w:rPr>
      </w:pPr>
      <w:r>
        <w:rPr>
          <w:b/>
          <w:sz w:val="24"/>
        </w:rPr>
        <mc:AlternateContent>
          <mc:Choice Requires="wps">
            <w:drawing>
              <wp:anchor distT="0" distB="0" distL="114300" distR="114300" simplePos="0" relativeHeight="251662336" behindDoc="0" locked="0" layoutInCell="1" allowOverlap="1">
                <wp:simplePos x="0" y="0"/>
                <wp:positionH relativeFrom="column">
                  <wp:posOffset>3225800</wp:posOffset>
                </wp:positionH>
                <wp:positionV relativeFrom="paragraph">
                  <wp:posOffset>44450</wp:posOffset>
                </wp:positionV>
                <wp:extent cx="967740" cy="0"/>
                <wp:effectExtent l="0" t="50800" r="7620" b="55880"/>
                <wp:wrapNone/>
                <wp:docPr id="3" name="直接箭头连接符 3"/>
                <wp:cNvGraphicFramePr/>
                <a:graphic xmlns:a="http://schemas.openxmlformats.org/drawingml/2006/main">
                  <a:graphicData uri="http://schemas.microsoft.com/office/word/2010/wordprocessingShape">
                    <wps:wsp>
                      <wps:cNvCnPr/>
                      <wps:spPr>
                        <a:xfrm>
                          <a:off x="0" y="0"/>
                          <a:ext cx="967740" cy="0"/>
                        </a:xfrm>
                        <a:prstGeom prst="straightConnector1">
                          <a:avLst/>
                        </a:prstGeom>
                        <a:ln w="12700" cap="flat" cmpd="sng">
                          <a:solidFill>
                            <a:srgbClr val="5B9BD5"/>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margin-left:254pt;margin-top:3.5pt;height:0pt;width:76.2pt;z-index:251662336;mso-width-relative:page;mso-height-relative:page;" filled="f" stroked="t" coordsize="21600,21600" o:gfxdata="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NXN5HYAAAABwEAAA8AAAAAAAAAAQAgAAAA&#10;IgAAAGRycy9kb3ducmV2LnhtbFBLAQIUABQAAAAIAIdO4kDTWg8jCwIAAPcDAAAOAAAAAAAAAAEA&#10;IAAAACcBAABkcnMvZTJvRG9jLnhtbFBLBQYAAAAABgAGAFkBAACkBQAAAAA=&#10;">
                <v:fill on="f" focussize="0,0"/>
                <v:stroke weight="1pt" color="#5B9BD5" joinstyle="miter" endarrow="open"/>
                <v:imagedata o:title=""/>
                <o:lock v:ext="edit" aspectratio="f"/>
              </v:shape>
            </w:pict>
          </mc:Fallback>
        </mc:AlternateContent>
      </w:r>
      <w:r>
        <w:rPr>
          <w:b/>
          <w:sz w:val="24"/>
        </w:rPr>
        <mc:AlternateContent>
          <mc:Choice Requires="wps">
            <w:drawing>
              <wp:anchor distT="0" distB="0" distL="114300" distR="114300" simplePos="0" relativeHeight="251661312" behindDoc="0" locked="0" layoutInCell="1" allowOverlap="1">
                <wp:simplePos x="0" y="0"/>
                <wp:positionH relativeFrom="column">
                  <wp:posOffset>1309370</wp:posOffset>
                </wp:positionH>
                <wp:positionV relativeFrom="paragraph">
                  <wp:posOffset>44450</wp:posOffset>
                </wp:positionV>
                <wp:extent cx="944880" cy="15240"/>
                <wp:effectExtent l="0" t="49530" r="0" b="41910"/>
                <wp:wrapNone/>
                <wp:docPr id="7" name="直接箭头连接符 7"/>
                <wp:cNvGraphicFramePr/>
                <a:graphic xmlns:a="http://schemas.openxmlformats.org/drawingml/2006/main">
                  <a:graphicData uri="http://schemas.microsoft.com/office/word/2010/wordprocessingShape">
                    <wps:wsp>
                      <wps:cNvCnPr/>
                      <wps:spPr>
                        <a:xfrm flipV="1">
                          <a:off x="0" y="0"/>
                          <a:ext cx="944880" cy="15240"/>
                        </a:xfrm>
                        <a:prstGeom prst="straightConnector1">
                          <a:avLst/>
                        </a:prstGeom>
                        <a:ln w="12700" cap="flat" cmpd="sng">
                          <a:solidFill>
                            <a:srgbClr val="5B9BD5"/>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flip:y;margin-left:103.1pt;margin-top:3.5pt;height:1.2pt;width:74.4pt;z-index:251661312;mso-width-relative:page;mso-height-relative:page;" filled="f" stroked="t" coordsize="21600,21600" o:gfxdata="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GOfBrHVAAAABwEAAA8AAAAA&#10;AAAAAQAgAAAAIgAAAGRycy9kb3ducmV2LnhtbFBLAQIUABQAAAAIAIdO4kB6WZHVFwIAAAUEAAAO&#10;AAAAAAAAAAEAIAAAACQBAABkcnMvZTJvRG9jLnhtbFBLBQYAAAAABgAGAFkBAACtBQAAAAA=&#10;">
                <v:fill on="f" focussize="0,0"/>
                <v:stroke weight="1pt" color="#5B9BD5" joinstyle="miter" endarrow="open"/>
                <v:imagedata o:title=""/>
                <o:lock v:ext="edit" aspectratio="f"/>
              </v:shape>
            </w:pict>
          </mc:Fallback>
        </mc:AlternateContent>
      </w:r>
      <w:r>
        <w:rPr>
          <w:rFonts w:hint="eastAsia"/>
          <w:b/>
          <w:sz w:val="24"/>
        </w:rPr>
        <w:t>岗位实践调研             流程设计优化              科研竞赛</w:t>
      </w:r>
    </w:p>
    <w:p w14:paraId="22AE80D3">
      <w:pPr>
        <w:snapToGrid w:val="0"/>
        <w:spacing w:line="560" w:lineRule="exact"/>
        <w:ind w:firstLine="480"/>
        <w:jc w:val="center"/>
        <w:rPr>
          <w:sz w:val="24"/>
          <w:szCs w:val="28"/>
        </w:rPr>
      </w:pPr>
      <w:r>
        <w:rPr>
          <w:rFonts w:hint="eastAsia"/>
          <w:sz w:val="24"/>
          <w:szCs w:val="28"/>
        </w:rPr>
        <w:t>图</w:t>
      </w:r>
      <w:r>
        <w:rPr>
          <w:rFonts w:hint="eastAsia"/>
          <w:sz w:val="24"/>
          <w:szCs w:val="28"/>
          <w:lang w:val="en-US" w:eastAsia="zh-CN"/>
        </w:rPr>
        <w:t>8</w:t>
      </w:r>
      <w:r>
        <w:rPr>
          <w:rFonts w:hint="eastAsia"/>
          <w:sz w:val="24"/>
          <w:szCs w:val="28"/>
        </w:rPr>
        <w:t>科研创新成果</w:t>
      </w:r>
    </w:p>
    <w:p w14:paraId="31E1515B">
      <w:pPr>
        <w:snapToGrid w:val="0"/>
        <w:spacing w:line="360" w:lineRule="auto"/>
        <w:ind w:firstLine="640"/>
      </w:pPr>
      <w:r>
        <w:drawing>
          <wp:inline distT="0" distB="0" distL="114300" distR="114300">
            <wp:extent cx="2116455" cy="1783080"/>
            <wp:effectExtent l="0" t="0" r="1905"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3"/>
                    <a:stretch>
                      <a:fillRect/>
                    </a:stretch>
                  </pic:blipFill>
                  <pic:spPr>
                    <a:xfrm>
                      <a:off x="0" y="0"/>
                      <a:ext cx="2116455" cy="1783080"/>
                    </a:xfrm>
                    <a:prstGeom prst="rect">
                      <a:avLst/>
                    </a:prstGeom>
                    <a:noFill/>
                    <a:ln>
                      <a:noFill/>
                    </a:ln>
                  </pic:spPr>
                </pic:pic>
              </a:graphicData>
            </a:graphic>
          </wp:inline>
        </w:drawing>
      </w:r>
      <w:r>
        <w:drawing>
          <wp:inline distT="0" distB="0" distL="114300" distR="114300">
            <wp:extent cx="2402840" cy="1763395"/>
            <wp:effectExtent l="0" t="0" r="5080" b="4445"/>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pic:cNvPicPr>
                  </pic:nvPicPr>
                  <pic:blipFill>
                    <a:blip r:embed="rId24"/>
                    <a:stretch>
                      <a:fillRect/>
                    </a:stretch>
                  </pic:blipFill>
                  <pic:spPr>
                    <a:xfrm>
                      <a:off x="0" y="0"/>
                      <a:ext cx="2409826" cy="1763395"/>
                    </a:xfrm>
                    <a:prstGeom prst="rect">
                      <a:avLst/>
                    </a:prstGeom>
                    <a:noFill/>
                    <a:ln>
                      <a:noFill/>
                    </a:ln>
                  </pic:spPr>
                </pic:pic>
              </a:graphicData>
            </a:graphic>
          </wp:inline>
        </w:drawing>
      </w:r>
    </w:p>
    <w:p w14:paraId="4F44BF9F">
      <w:pPr>
        <w:snapToGrid w:val="0"/>
        <w:spacing w:line="360" w:lineRule="auto"/>
        <w:ind w:firstLine="640"/>
        <w:rPr>
          <w:rFonts w:hint="eastAsia" w:ascii="Calibri" w:hAnsi="Calibri" w:cs="Calibri"/>
          <w:sz w:val="24"/>
          <w:szCs w:val="28"/>
        </w:rPr>
      </w:pPr>
      <w:r>
        <w:rPr>
          <w:rFonts w:hint="eastAsia"/>
        </w:rPr>
        <w:t xml:space="preserve">              </w:t>
      </w:r>
      <w:r>
        <w:rPr>
          <w:rFonts w:hint="eastAsia" w:ascii="Calibri" w:hAnsi="Calibri" w:cs="Calibri"/>
          <w:sz w:val="24"/>
          <w:szCs w:val="28"/>
        </w:rPr>
        <w:t xml:space="preserve"> 图</w:t>
      </w:r>
      <w:r>
        <w:rPr>
          <w:rFonts w:hint="eastAsia" w:ascii="Calibri" w:hAnsi="Calibri" w:cs="Calibri"/>
          <w:sz w:val="24"/>
          <w:szCs w:val="28"/>
          <w:lang w:val="en-US" w:eastAsia="zh-CN"/>
        </w:rPr>
        <w:t>9</w:t>
      </w:r>
      <w:r>
        <w:rPr>
          <w:rFonts w:hint="eastAsia" w:ascii="Calibri" w:hAnsi="Calibri" w:cs="Calibri"/>
          <w:sz w:val="24"/>
          <w:szCs w:val="28"/>
        </w:rPr>
        <w:t xml:space="preserve"> 学生发明设计</w:t>
      </w:r>
    </w:p>
    <w:p w14:paraId="40722F49">
      <w:pPr>
        <w:numPr>
          <w:ilvl w:val="0"/>
          <w:numId w:val="0"/>
        </w:numPr>
        <w:snapToGrid w:val="0"/>
        <w:spacing w:line="360" w:lineRule="auto"/>
        <w:ind w:firstLine="640" w:firstLineChars="200"/>
        <w:rPr>
          <w:rFonts w:ascii="黑体" w:hAnsi="黑体" w:eastAsia="黑体" w:cs="黑体"/>
          <w:bCs/>
          <w:sz w:val="32"/>
        </w:rPr>
      </w:pPr>
      <w:r>
        <w:rPr>
          <w:rFonts w:hint="eastAsia" w:ascii="黑体" w:hAnsi="黑体" w:eastAsia="黑体" w:cs="黑体"/>
          <w:bCs/>
          <w:sz w:val="32"/>
          <w:lang w:val="en-US" w:eastAsia="zh-CN"/>
        </w:rPr>
        <w:t>五、</w:t>
      </w:r>
      <w:r>
        <w:rPr>
          <w:rFonts w:hint="eastAsia" w:ascii="黑体" w:hAnsi="黑体" w:eastAsia="黑体" w:cs="黑体"/>
          <w:bCs/>
          <w:sz w:val="32"/>
        </w:rPr>
        <w:t>教学效果</w:t>
      </w:r>
    </w:p>
    <w:p w14:paraId="5AA94E06">
      <w:pPr>
        <w:snapToGrid w:val="0"/>
        <w:spacing w:line="560" w:lineRule="exact"/>
        <w:ind w:firstLine="480"/>
        <w:rPr>
          <w:sz w:val="24"/>
          <w:szCs w:val="28"/>
        </w:rPr>
      </w:pPr>
      <w:r>
        <w:rPr>
          <w:rFonts w:hint="eastAsia"/>
          <w:sz w:val="24"/>
          <w:szCs w:val="28"/>
          <w:lang w:val="en-US" w:eastAsia="zh-CN"/>
        </w:rPr>
        <w:t>1</w:t>
      </w:r>
      <w:r>
        <w:rPr>
          <w:rFonts w:hint="eastAsia"/>
          <w:sz w:val="24"/>
          <w:szCs w:val="28"/>
        </w:rPr>
        <w:t>.结合“劳动+技术”强化学生技能</w:t>
      </w:r>
    </w:p>
    <w:p w14:paraId="68C0323A">
      <w:pPr>
        <w:snapToGrid w:val="0"/>
        <w:spacing w:line="560" w:lineRule="exact"/>
        <w:ind w:firstLine="480"/>
        <w:rPr>
          <w:sz w:val="24"/>
          <w:szCs w:val="28"/>
        </w:rPr>
      </w:pPr>
      <w:r>
        <w:rPr>
          <w:rFonts w:hint="eastAsia"/>
          <w:sz w:val="24"/>
          <w:szCs w:val="28"/>
        </w:rPr>
        <w:t>专业学科交叉融合性强，结合当前数字经济发展和企业转型的趋势，强化新形势下劳动与技术的结合，例如数据应用分析、信息系统构建、智能设备操作等项目，突出培养学生信息素养和信息化应用技能</w:t>
      </w:r>
      <w:r>
        <w:rPr>
          <w:rFonts w:hint="eastAsia"/>
          <w:sz w:val="24"/>
          <w:szCs w:val="28"/>
          <w:lang w:eastAsia="zh-CN"/>
        </w:rPr>
        <w:t>，</w:t>
      </w:r>
      <w:r>
        <w:rPr>
          <w:rFonts w:hint="eastAsia"/>
          <w:sz w:val="24"/>
          <w:szCs w:val="28"/>
        </w:rPr>
        <w:t>图</w:t>
      </w:r>
      <w:r>
        <w:rPr>
          <w:rFonts w:hint="eastAsia"/>
          <w:sz w:val="24"/>
          <w:szCs w:val="28"/>
          <w:lang w:val="en-US" w:eastAsia="zh-CN"/>
        </w:rPr>
        <w:t>10</w:t>
      </w:r>
      <w:r>
        <w:rPr>
          <w:rFonts w:hint="eastAsia"/>
          <w:sz w:val="24"/>
          <w:szCs w:val="28"/>
        </w:rPr>
        <w:t>所示。</w:t>
      </w:r>
    </w:p>
    <w:p w14:paraId="49C47DFD">
      <w:pPr>
        <w:snapToGrid w:val="0"/>
        <w:spacing w:line="360" w:lineRule="auto"/>
        <w:ind w:firstLine="0" w:firstLineChars="0"/>
        <w:rPr>
          <w:sz w:val="24"/>
          <w:szCs w:val="28"/>
        </w:rPr>
      </w:pPr>
      <w:r>
        <w:drawing>
          <wp:inline distT="0" distB="0" distL="114300" distR="114300">
            <wp:extent cx="5265420" cy="2180590"/>
            <wp:effectExtent l="0" t="0" r="7620" b="13970"/>
            <wp:docPr id="3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1"/>
                    <pic:cNvPicPr>
                      <a:picLocks noChangeAspect="1"/>
                    </pic:cNvPicPr>
                  </pic:nvPicPr>
                  <pic:blipFill>
                    <a:blip r:embed="rId25"/>
                    <a:stretch>
                      <a:fillRect/>
                    </a:stretch>
                  </pic:blipFill>
                  <pic:spPr>
                    <a:xfrm>
                      <a:off x="0" y="0"/>
                      <a:ext cx="5265420" cy="2180590"/>
                    </a:xfrm>
                    <a:prstGeom prst="rect">
                      <a:avLst/>
                    </a:prstGeom>
                    <a:noFill/>
                    <a:ln>
                      <a:noFill/>
                    </a:ln>
                  </pic:spPr>
                </pic:pic>
              </a:graphicData>
            </a:graphic>
          </wp:inline>
        </w:drawing>
      </w:r>
    </w:p>
    <w:p w14:paraId="14D603AF">
      <w:pPr>
        <w:snapToGrid w:val="0"/>
        <w:spacing w:line="560" w:lineRule="exact"/>
        <w:ind w:firstLine="480"/>
        <w:rPr>
          <w:sz w:val="24"/>
          <w:szCs w:val="28"/>
        </w:rPr>
      </w:pPr>
      <w:r>
        <w:rPr>
          <w:rFonts w:hint="eastAsia"/>
          <w:sz w:val="24"/>
          <w:szCs w:val="28"/>
        </w:rPr>
        <w:t xml:space="preserve">               图</w:t>
      </w:r>
      <w:r>
        <w:rPr>
          <w:rFonts w:hint="eastAsia"/>
          <w:sz w:val="24"/>
          <w:szCs w:val="28"/>
          <w:lang w:val="en-US" w:eastAsia="zh-CN"/>
        </w:rPr>
        <w:t>10</w:t>
      </w:r>
      <w:r>
        <w:rPr>
          <w:rFonts w:hint="eastAsia"/>
          <w:sz w:val="24"/>
          <w:szCs w:val="28"/>
        </w:rPr>
        <w:t xml:space="preserve"> “劳动+技术”强化技能</w:t>
      </w:r>
    </w:p>
    <w:p w14:paraId="4FE5535B">
      <w:pPr>
        <w:snapToGrid w:val="0"/>
        <w:spacing w:line="560" w:lineRule="exact"/>
        <w:ind w:firstLine="480"/>
        <w:rPr>
          <w:sz w:val="24"/>
          <w:szCs w:val="28"/>
        </w:rPr>
      </w:pPr>
      <w:r>
        <w:rPr>
          <w:rFonts w:hint="eastAsia"/>
          <w:sz w:val="24"/>
          <w:szCs w:val="28"/>
          <w:lang w:val="en-US" w:eastAsia="zh-CN"/>
        </w:rPr>
        <w:t>2</w:t>
      </w:r>
      <w:r>
        <w:rPr>
          <w:rFonts w:hint="eastAsia"/>
          <w:sz w:val="24"/>
          <w:szCs w:val="28"/>
        </w:rPr>
        <w:t>.结合“劳动+思政”提升学生素质</w:t>
      </w:r>
    </w:p>
    <w:p w14:paraId="16EBFA79">
      <w:pPr>
        <w:snapToGrid w:val="0"/>
        <w:spacing w:line="560" w:lineRule="exact"/>
        <w:ind w:firstLine="480"/>
        <w:rPr>
          <w:sz w:val="24"/>
          <w:szCs w:val="28"/>
        </w:rPr>
      </w:pPr>
      <w:r>
        <w:rPr>
          <w:rFonts w:hint="eastAsia"/>
          <w:sz w:val="24"/>
          <w:szCs w:val="28"/>
        </w:rPr>
        <w:t>结合思政教育与工匠精神，突出新时代典型企业和典型人物案例，结合实践感悟形成思政主线，培养学生的劳动精神和职业道德。如图</w:t>
      </w:r>
      <w:r>
        <w:rPr>
          <w:rFonts w:hint="eastAsia"/>
          <w:sz w:val="24"/>
          <w:szCs w:val="28"/>
          <w:lang w:val="en-US" w:eastAsia="zh-CN"/>
        </w:rPr>
        <w:t>11</w:t>
      </w:r>
      <w:r>
        <w:rPr>
          <w:rFonts w:hint="eastAsia"/>
          <w:sz w:val="24"/>
          <w:szCs w:val="28"/>
        </w:rPr>
        <w:t>所示。</w:t>
      </w:r>
    </w:p>
    <w:p w14:paraId="5F254646">
      <w:pPr>
        <w:snapToGrid w:val="0"/>
        <w:spacing w:line="360" w:lineRule="auto"/>
        <w:ind w:firstLine="0" w:firstLineChars="0"/>
      </w:pPr>
      <w:r>
        <w:drawing>
          <wp:inline distT="0" distB="0" distL="114300" distR="114300">
            <wp:extent cx="5271770" cy="2449830"/>
            <wp:effectExtent l="0" t="0" r="1270" b="3810"/>
            <wp:docPr id="4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3"/>
                    <pic:cNvPicPr>
                      <a:picLocks noChangeAspect="1"/>
                    </pic:cNvPicPr>
                  </pic:nvPicPr>
                  <pic:blipFill>
                    <a:blip r:embed="rId26"/>
                    <a:stretch>
                      <a:fillRect/>
                    </a:stretch>
                  </pic:blipFill>
                  <pic:spPr>
                    <a:xfrm>
                      <a:off x="0" y="0"/>
                      <a:ext cx="5271770" cy="2449830"/>
                    </a:xfrm>
                    <a:prstGeom prst="rect">
                      <a:avLst/>
                    </a:prstGeom>
                    <a:noFill/>
                    <a:ln>
                      <a:noFill/>
                    </a:ln>
                  </pic:spPr>
                </pic:pic>
              </a:graphicData>
            </a:graphic>
          </wp:inline>
        </w:drawing>
      </w:r>
    </w:p>
    <w:p w14:paraId="66DCA374">
      <w:pPr>
        <w:snapToGrid w:val="0"/>
        <w:spacing w:line="360" w:lineRule="auto"/>
        <w:ind w:firstLine="2160" w:firstLineChars="900"/>
      </w:pPr>
      <w:r>
        <w:rPr>
          <w:rFonts w:hint="eastAsia"/>
          <w:sz w:val="24"/>
        </w:rPr>
        <w:t>图</w:t>
      </w:r>
      <w:r>
        <w:rPr>
          <w:rFonts w:hint="eastAsia"/>
          <w:sz w:val="24"/>
          <w:lang w:val="en-US" w:eastAsia="zh-CN"/>
        </w:rPr>
        <w:t>11</w:t>
      </w:r>
      <w:r>
        <w:rPr>
          <w:rFonts w:hint="eastAsia"/>
          <w:sz w:val="24"/>
        </w:rPr>
        <w:t xml:space="preserve"> </w:t>
      </w:r>
      <w:r>
        <w:rPr>
          <w:rFonts w:hint="eastAsia"/>
          <w:sz w:val="24"/>
          <w:szCs w:val="28"/>
        </w:rPr>
        <w:t>“劳动+思政”提升素质</w:t>
      </w:r>
    </w:p>
    <w:p w14:paraId="2631C8CD">
      <w:pPr>
        <w:snapToGrid w:val="0"/>
        <w:spacing w:line="560" w:lineRule="exact"/>
        <w:ind w:firstLine="480"/>
        <w:rPr>
          <w:sz w:val="24"/>
          <w:szCs w:val="28"/>
        </w:rPr>
      </w:pPr>
      <w:r>
        <w:rPr>
          <w:rFonts w:hint="eastAsia"/>
          <w:sz w:val="24"/>
          <w:szCs w:val="28"/>
          <w:lang w:val="en-US" w:eastAsia="zh-CN"/>
        </w:rPr>
        <w:t>3.</w:t>
      </w:r>
      <w:r>
        <w:rPr>
          <w:rFonts w:hint="eastAsia"/>
          <w:sz w:val="24"/>
          <w:szCs w:val="28"/>
        </w:rPr>
        <w:t>劳育成效</w:t>
      </w:r>
    </w:p>
    <w:p w14:paraId="47A76410">
      <w:pPr>
        <w:snapToGrid w:val="0"/>
        <w:spacing w:line="560" w:lineRule="exact"/>
        <w:ind w:firstLine="480"/>
        <w:rPr>
          <w:sz w:val="24"/>
          <w:szCs w:val="28"/>
        </w:rPr>
      </w:pPr>
      <w:r>
        <w:rPr>
          <w:rFonts w:hint="eastAsia"/>
          <w:sz w:val="24"/>
          <w:szCs w:val="28"/>
        </w:rPr>
        <w:t>通过劳动元素和精神的融入，增加了项目的价值，实现了以“劳动创造价值”的教学理念。具体成效：一是学生知识点掌握更加牢固，应用能力更强，成绩、竞赛、社会服务全面开花。二是课堂的参与度提高，整体学习氛围提升，成绩上涨明显。三是设施设备操作规范性增强，劳动与安全意识提升。四是强化了吃苦耐劳精神和坚强的意志。如图</w:t>
      </w:r>
      <w:r>
        <w:rPr>
          <w:rFonts w:hint="eastAsia"/>
          <w:sz w:val="24"/>
          <w:szCs w:val="28"/>
          <w:lang w:val="en-US" w:eastAsia="zh-CN"/>
        </w:rPr>
        <w:t>12</w:t>
      </w:r>
      <w:r>
        <w:rPr>
          <w:rFonts w:hint="eastAsia"/>
          <w:sz w:val="24"/>
          <w:szCs w:val="28"/>
        </w:rPr>
        <w:t>所示。</w:t>
      </w:r>
    </w:p>
    <w:p w14:paraId="5B5754A1">
      <w:pPr>
        <w:snapToGrid w:val="0"/>
        <w:spacing w:line="360" w:lineRule="auto"/>
        <w:ind w:firstLine="0" w:firstLineChars="0"/>
      </w:pPr>
      <w:r>
        <w:rPr>
          <w:rFonts w:hint="eastAsia"/>
        </w:rPr>
        <w:t xml:space="preserve"> </w:t>
      </w:r>
      <w:r>
        <w:drawing>
          <wp:inline distT="0" distB="0" distL="114300" distR="114300">
            <wp:extent cx="2735580" cy="1623695"/>
            <wp:effectExtent l="0" t="0" r="7620" b="6985"/>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27"/>
                    <a:stretch>
                      <a:fillRect/>
                    </a:stretch>
                  </pic:blipFill>
                  <pic:spPr>
                    <a:xfrm>
                      <a:off x="0" y="0"/>
                      <a:ext cx="2735580" cy="1623695"/>
                    </a:xfrm>
                    <a:prstGeom prst="rect">
                      <a:avLst/>
                    </a:prstGeom>
                    <a:noFill/>
                    <a:ln>
                      <a:noFill/>
                    </a:ln>
                  </pic:spPr>
                </pic:pic>
              </a:graphicData>
            </a:graphic>
          </wp:inline>
        </w:drawing>
      </w:r>
      <w:r>
        <w:drawing>
          <wp:inline distT="0" distB="0" distL="114300" distR="114300">
            <wp:extent cx="2383155" cy="1703070"/>
            <wp:effectExtent l="0" t="0" r="9525" b="381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28"/>
                    <a:stretch>
                      <a:fillRect/>
                    </a:stretch>
                  </pic:blipFill>
                  <pic:spPr>
                    <a:xfrm>
                      <a:off x="0" y="0"/>
                      <a:ext cx="2383155" cy="1703070"/>
                    </a:xfrm>
                    <a:prstGeom prst="rect">
                      <a:avLst/>
                    </a:prstGeom>
                    <a:noFill/>
                    <a:ln>
                      <a:noFill/>
                    </a:ln>
                  </pic:spPr>
                </pic:pic>
              </a:graphicData>
            </a:graphic>
          </wp:inline>
        </w:drawing>
      </w:r>
      <w:r>
        <w:rPr>
          <w:rFonts w:hint="eastAsia"/>
        </w:rPr>
        <w:t xml:space="preserve"> </w:t>
      </w:r>
      <w:r>
        <w:drawing>
          <wp:inline distT="0" distB="0" distL="114300" distR="114300">
            <wp:extent cx="2751455" cy="1578610"/>
            <wp:effectExtent l="0" t="0" r="6985" b="6350"/>
            <wp:docPr id="2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pic:cNvPicPr>
                      <a:picLocks noChangeAspect="1"/>
                    </pic:cNvPicPr>
                  </pic:nvPicPr>
                  <pic:blipFill>
                    <a:blip r:embed="rId29"/>
                    <a:stretch>
                      <a:fillRect/>
                    </a:stretch>
                  </pic:blipFill>
                  <pic:spPr>
                    <a:xfrm>
                      <a:off x="0" y="0"/>
                      <a:ext cx="2751455" cy="1578610"/>
                    </a:xfrm>
                    <a:prstGeom prst="rect">
                      <a:avLst/>
                    </a:prstGeom>
                    <a:noFill/>
                    <a:ln>
                      <a:noFill/>
                    </a:ln>
                  </pic:spPr>
                </pic:pic>
              </a:graphicData>
            </a:graphic>
          </wp:inline>
        </w:drawing>
      </w:r>
      <w:r>
        <w:drawing>
          <wp:inline distT="0" distB="0" distL="114300" distR="114300">
            <wp:extent cx="2468880" cy="1597660"/>
            <wp:effectExtent l="0" t="0" r="0" b="2540"/>
            <wp:docPr id="31754" name="图片 12" descr="QQ图片20200329100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4" name="图片 12" descr="QQ图片20200329100530"/>
                    <pic:cNvPicPr>
                      <a:picLocks noChangeAspect="1"/>
                    </pic:cNvPicPr>
                  </pic:nvPicPr>
                  <pic:blipFill>
                    <a:blip r:embed="rId30"/>
                    <a:stretch>
                      <a:fillRect/>
                    </a:stretch>
                  </pic:blipFill>
                  <pic:spPr>
                    <a:xfrm>
                      <a:off x="0" y="0"/>
                      <a:ext cx="2468880" cy="1597660"/>
                    </a:xfrm>
                    <a:prstGeom prst="rect">
                      <a:avLst/>
                    </a:prstGeom>
                    <a:noFill/>
                    <a:ln w="9525">
                      <a:noFill/>
                    </a:ln>
                  </pic:spPr>
                </pic:pic>
              </a:graphicData>
            </a:graphic>
          </wp:inline>
        </w:drawing>
      </w:r>
    </w:p>
    <w:p w14:paraId="092626CD">
      <w:pPr>
        <w:snapToGrid w:val="0"/>
        <w:spacing w:line="560" w:lineRule="exact"/>
        <w:ind w:firstLine="480"/>
        <w:rPr>
          <w:sz w:val="24"/>
          <w:szCs w:val="28"/>
        </w:rPr>
      </w:pPr>
      <w:r>
        <w:rPr>
          <w:rFonts w:hint="eastAsia"/>
          <w:sz w:val="24"/>
          <w:szCs w:val="28"/>
        </w:rPr>
        <w:t xml:space="preserve">                  </w:t>
      </w:r>
      <w:r>
        <w:rPr>
          <w:rFonts w:hint="eastAsia"/>
          <w:sz w:val="24"/>
          <w:szCs w:val="28"/>
          <w:lang w:val="en-US" w:eastAsia="zh-CN"/>
        </w:rPr>
        <w:t>图12</w:t>
      </w:r>
      <w:r>
        <w:rPr>
          <w:rFonts w:hint="eastAsia"/>
          <w:sz w:val="24"/>
          <w:szCs w:val="28"/>
        </w:rPr>
        <w:t xml:space="preserve"> 案例劳育过程</w:t>
      </w:r>
    </w:p>
    <w:p w14:paraId="3B7C61BA">
      <w:pPr>
        <w:snapToGrid w:val="0"/>
        <w:spacing w:line="560" w:lineRule="exact"/>
        <w:ind w:firstLine="480"/>
        <w:rPr>
          <w:rFonts w:hint="eastAsia" w:eastAsia="仿宋_GB2312"/>
          <w:sz w:val="24"/>
          <w:szCs w:val="28"/>
          <w:lang w:eastAsia="zh-CN"/>
        </w:rPr>
      </w:pPr>
      <w:r>
        <w:rPr>
          <w:rFonts w:hint="eastAsia"/>
          <w:sz w:val="24"/>
          <w:szCs w:val="28"/>
        </w:rPr>
        <w:t>具体成果：学生发表论文9篇，参加仓储仿真竞赛、物流实践竞赛获国家级奖项8项，省级奖项30余项，立项大学生创新创业训练计划5项。实习实践中企业也给予了充分肯定，认为专业学生政治素质高、吃苦耐劳、勤学好问、积极进取、执行能力强</w:t>
      </w:r>
      <w:r>
        <w:rPr>
          <w:rFonts w:hint="eastAsia"/>
          <w:sz w:val="24"/>
          <w:szCs w:val="28"/>
          <w:lang w:eastAsia="zh-CN"/>
        </w:rPr>
        <w:t>，</w:t>
      </w:r>
      <w:r>
        <w:rPr>
          <w:rFonts w:hint="eastAsia"/>
          <w:sz w:val="24"/>
          <w:szCs w:val="28"/>
        </w:rPr>
        <w:t>如图</w:t>
      </w:r>
      <w:r>
        <w:rPr>
          <w:rFonts w:hint="eastAsia"/>
          <w:sz w:val="24"/>
          <w:szCs w:val="28"/>
          <w:lang w:val="en-US" w:eastAsia="zh-CN"/>
        </w:rPr>
        <w:t>13</w:t>
      </w:r>
      <w:r>
        <w:rPr>
          <w:rFonts w:hint="eastAsia"/>
          <w:sz w:val="24"/>
          <w:szCs w:val="28"/>
        </w:rPr>
        <w:t>所示</w:t>
      </w:r>
      <w:r>
        <w:rPr>
          <w:rFonts w:hint="eastAsia"/>
          <w:sz w:val="24"/>
          <w:szCs w:val="28"/>
          <w:lang w:eastAsia="zh-CN"/>
        </w:rPr>
        <w:t>。</w:t>
      </w:r>
    </w:p>
    <w:p w14:paraId="01BA963C">
      <w:pPr>
        <w:snapToGrid w:val="0"/>
        <w:spacing w:line="360" w:lineRule="auto"/>
        <w:ind w:firstLine="0" w:firstLineChars="0"/>
      </w:pPr>
      <w:r>
        <w:drawing>
          <wp:inline distT="0" distB="0" distL="114300" distR="114300">
            <wp:extent cx="5269865" cy="1929130"/>
            <wp:effectExtent l="0" t="0" r="3175" b="635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31"/>
                    <a:stretch>
                      <a:fillRect/>
                    </a:stretch>
                  </pic:blipFill>
                  <pic:spPr>
                    <a:xfrm>
                      <a:off x="0" y="0"/>
                      <a:ext cx="5269865" cy="1929130"/>
                    </a:xfrm>
                    <a:prstGeom prst="rect">
                      <a:avLst/>
                    </a:prstGeom>
                    <a:noFill/>
                    <a:ln>
                      <a:noFill/>
                    </a:ln>
                  </pic:spPr>
                </pic:pic>
              </a:graphicData>
            </a:graphic>
          </wp:inline>
        </w:drawing>
      </w:r>
    </w:p>
    <w:p w14:paraId="3FF706E4">
      <w:pPr>
        <w:pStyle w:val="14"/>
        <w:tabs>
          <w:tab w:val="left" w:pos="3408"/>
        </w:tabs>
        <w:spacing w:line="360" w:lineRule="auto"/>
      </w:pPr>
      <w:r>
        <w:rPr>
          <w:lang w:val="en-US" w:bidi="ar-SA"/>
        </w:rPr>
        <w:drawing>
          <wp:inline distT="0" distB="0" distL="114300" distR="114300">
            <wp:extent cx="5269230" cy="2074545"/>
            <wp:effectExtent l="0" t="0" r="3810" b="1333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32"/>
                    <a:stretch>
                      <a:fillRect/>
                    </a:stretch>
                  </pic:blipFill>
                  <pic:spPr>
                    <a:xfrm>
                      <a:off x="0" y="0"/>
                      <a:ext cx="5269230" cy="2074545"/>
                    </a:xfrm>
                    <a:prstGeom prst="rect">
                      <a:avLst/>
                    </a:prstGeom>
                    <a:noFill/>
                    <a:ln>
                      <a:noFill/>
                    </a:ln>
                  </pic:spPr>
                </pic:pic>
              </a:graphicData>
            </a:graphic>
          </wp:inline>
        </w:drawing>
      </w:r>
    </w:p>
    <w:p w14:paraId="780E40DE">
      <w:pPr>
        <w:pStyle w:val="14"/>
        <w:tabs>
          <w:tab w:val="left" w:pos="3408"/>
        </w:tabs>
        <w:spacing w:line="360" w:lineRule="auto"/>
        <w:rPr>
          <w:lang w:val="en-US"/>
        </w:rPr>
      </w:pPr>
      <w:r>
        <w:rPr>
          <w:lang w:val="en-US" w:bidi="ar-SA"/>
        </w:rPr>
        <w:drawing>
          <wp:inline distT="0" distB="0" distL="114300" distR="114300">
            <wp:extent cx="5267325" cy="2621280"/>
            <wp:effectExtent l="0" t="0" r="5715"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33"/>
                    <a:stretch>
                      <a:fillRect/>
                    </a:stretch>
                  </pic:blipFill>
                  <pic:spPr>
                    <a:xfrm>
                      <a:off x="0" y="0"/>
                      <a:ext cx="5267325" cy="2621280"/>
                    </a:xfrm>
                    <a:prstGeom prst="rect">
                      <a:avLst/>
                    </a:prstGeom>
                    <a:noFill/>
                    <a:ln>
                      <a:noFill/>
                    </a:ln>
                  </pic:spPr>
                </pic:pic>
              </a:graphicData>
            </a:graphic>
          </wp:inline>
        </w:drawing>
      </w:r>
    </w:p>
    <w:p w14:paraId="1B832084">
      <w:pPr>
        <w:snapToGrid w:val="0"/>
        <w:spacing w:line="560" w:lineRule="exact"/>
        <w:ind w:firstLine="480"/>
        <w:jc w:val="center"/>
        <w:rPr>
          <w:sz w:val="24"/>
          <w:szCs w:val="28"/>
        </w:rPr>
      </w:pPr>
      <w:r>
        <w:rPr>
          <w:rFonts w:hint="eastAsia"/>
          <w:sz w:val="24"/>
          <w:szCs w:val="28"/>
        </w:rPr>
        <w:t>图</w:t>
      </w:r>
      <w:r>
        <w:rPr>
          <w:rFonts w:hint="eastAsia"/>
          <w:sz w:val="24"/>
          <w:szCs w:val="28"/>
          <w:lang w:val="en-US" w:eastAsia="zh-CN"/>
        </w:rPr>
        <w:t>13</w:t>
      </w:r>
      <w:r>
        <w:rPr>
          <w:rFonts w:hint="eastAsia"/>
          <w:sz w:val="24"/>
          <w:szCs w:val="28"/>
        </w:rPr>
        <w:t xml:space="preserve"> 学生劳育创新成果</w:t>
      </w:r>
    </w:p>
    <w:p w14:paraId="23DC6E2F">
      <w:pPr>
        <w:snapToGrid w:val="0"/>
        <w:spacing w:line="560" w:lineRule="exact"/>
        <w:ind w:firstLine="480"/>
        <w:rPr>
          <w:sz w:val="24"/>
          <w:szCs w:val="28"/>
        </w:rPr>
      </w:pPr>
      <w:r>
        <w:rPr>
          <w:rFonts w:hint="eastAsia"/>
          <w:sz w:val="24"/>
          <w:szCs w:val="28"/>
        </w:rPr>
        <w:t>推广价值</w:t>
      </w:r>
      <w:r>
        <w:rPr>
          <w:rFonts w:hint="eastAsia"/>
          <w:sz w:val="24"/>
          <w:szCs w:val="28"/>
          <w:lang w:eastAsia="zh-CN"/>
        </w:rPr>
        <w:t>：</w:t>
      </w:r>
      <w:r>
        <w:rPr>
          <w:rFonts w:hint="eastAsia"/>
          <w:sz w:val="24"/>
          <w:szCs w:val="28"/>
        </w:rPr>
        <w:t>一是课程内容进行了重构和优化，加入劳动元素使实践项目更加具体可行。二是课程融入劳动教育，形成了较为完善的思政体系。三是劳动过程中强化了创新创业教育，教学项目贴合社会发展，难度适中。四是通过融入劳动使得教学创新形成一系列最新的课程资源，例如在线课程、物流案例库，相关视频、试题集、实训项目集等，可为应用型高校的物流管理专业提供借鉴参考。如图1</w:t>
      </w:r>
      <w:r>
        <w:rPr>
          <w:rFonts w:hint="eastAsia"/>
          <w:sz w:val="24"/>
          <w:szCs w:val="28"/>
          <w:lang w:val="en-US" w:eastAsia="zh-CN"/>
        </w:rPr>
        <w:t>4、15</w:t>
      </w:r>
      <w:r>
        <w:rPr>
          <w:rFonts w:hint="eastAsia"/>
          <w:sz w:val="24"/>
          <w:szCs w:val="28"/>
        </w:rPr>
        <w:t>所示。</w:t>
      </w:r>
    </w:p>
    <w:p w14:paraId="1502823C">
      <w:pPr>
        <w:snapToGrid w:val="0"/>
        <w:spacing w:line="360" w:lineRule="auto"/>
        <w:ind w:firstLine="0" w:firstLineChars="0"/>
        <w:rPr>
          <w:sz w:val="24"/>
          <w:szCs w:val="28"/>
        </w:rPr>
      </w:pPr>
      <w:r>
        <w:drawing>
          <wp:inline distT="0" distB="0" distL="114300" distR="114300">
            <wp:extent cx="2599055" cy="1714500"/>
            <wp:effectExtent l="0" t="0" r="6985" b="762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pic:cNvPicPr>
                      <a:picLocks noChangeAspect="1"/>
                    </pic:cNvPicPr>
                  </pic:nvPicPr>
                  <pic:blipFill>
                    <a:blip r:embed="rId34"/>
                    <a:stretch>
                      <a:fillRect/>
                    </a:stretch>
                  </pic:blipFill>
                  <pic:spPr>
                    <a:xfrm>
                      <a:off x="0" y="0"/>
                      <a:ext cx="2599055" cy="1714500"/>
                    </a:xfrm>
                    <a:prstGeom prst="rect">
                      <a:avLst/>
                    </a:prstGeom>
                    <a:noFill/>
                    <a:ln>
                      <a:noFill/>
                    </a:ln>
                  </pic:spPr>
                </pic:pic>
              </a:graphicData>
            </a:graphic>
          </wp:inline>
        </w:drawing>
      </w:r>
      <w:r>
        <w:drawing>
          <wp:inline distT="0" distB="0" distL="114300" distR="114300">
            <wp:extent cx="2520315" cy="1720850"/>
            <wp:effectExtent l="0" t="0" r="9525" b="127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pic:cNvPicPr>
                  </pic:nvPicPr>
                  <pic:blipFill>
                    <a:blip r:embed="rId35"/>
                    <a:stretch>
                      <a:fillRect/>
                    </a:stretch>
                  </pic:blipFill>
                  <pic:spPr>
                    <a:xfrm>
                      <a:off x="0" y="0"/>
                      <a:ext cx="2520315" cy="1720850"/>
                    </a:xfrm>
                    <a:prstGeom prst="rect">
                      <a:avLst/>
                    </a:prstGeom>
                    <a:noFill/>
                    <a:ln>
                      <a:noFill/>
                    </a:ln>
                  </pic:spPr>
                </pic:pic>
              </a:graphicData>
            </a:graphic>
          </wp:inline>
        </w:drawing>
      </w:r>
    </w:p>
    <w:p w14:paraId="1FAA1D4B">
      <w:pPr>
        <w:snapToGrid w:val="0"/>
        <w:spacing w:line="360" w:lineRule="auto"/>
        <w:ind w:firstLine="0" w:firstLineChars="0"/>
        <w:rPr>
          <w:rFonts w:cs="仿宋_GB2312"/>
          <w:kern w:val="0"/>
          <w:sz w:val="24"/>
          <w:szCs w:val="24"/>
        </w:rPr>
      </w:pPr>
      <w:r>
        <w:drawing>
          <wp:inline distT="0" distB="0" distL="114300" distR="114300">
            <wp:extent cx="2584450" cy="1915795"/>
            <wp:effectExtent l="0" t="0" r="6350" b="4445"/>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36"/>
                    <a:stretch>
                      <a:fillRect/>
                    </a:stretch>
                  </pic:blipFill>
                  <pic:spPr>
                    <a:xfrm>
                      <a:off x="0" y="0"/>
                      <a:ext cx="2584450" cy="1915795"/>
                    </a:xfrm>
                    <a:prstGeom prst="rect">
                      <a:avLst/>
                    </a:prstGeom>
                    <a:noFill/>
                    <a:ln>
                      <a:noFill/>
                    </a:ln>
                  </pic:spPr>
                </pic:pic>
              </a:graphicData>
            </a:graphic>
          </wp:inline>
        </w:drawing>
      </w:r>
      <w:r>
        <w:drawing>
          <wp:inline distT="0" distB="0" distL="114300" distR="114300">
            <wp:extent cx="2474595" cy="1927860"/>
            <wp:effectExtent l="0" t="0" r="9525" b="7620"/>
            <wp:docPr id="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0"/>
                    <pic:cNvPicPr>
                      <a:picLocks noChangeAspect="1"/>
                    </pic:cNvPicPr>
                  </pic:nvPicPr>
                  <pic:blipFill>
                    <a:blip r:embed="rId37"/>
                    <a:stretch>
                      <a:fillRect/>
                    </a:stretch>
                  </pic:blipFill>
                  <pic:spPr>
                    <a:xfrm>
                      <a:off x="0" y="0"/>
                      <a:ext cx="2474595" cy="1927860"/>
                    </a:xfrm>
                    <a:prstGeom prst="rect">
                      <a:avLst/>
                    </a:prstGeom>
                    <a:noFill/>
                    <a:ln>
                      <a:noFill/>
                    </a:ln>
                  </pic:spPr>
                </pic:pic>
              </a:graphicData>
            </a:graphic>
          </wp:inline>
        </w:drawing>
      </w:r>
      <w:r>
        <w:rPr>
          <w:rFonts w:hint="eastAsia"/>
        </w:rPr>
        <w:t xml:space="preserve">        </w:t>
      </w:r>
    </w:p>
    <w:p w14:paraId="36BF5F07">
      <w:pPr>
        <w:snapToGrid w:val="0"/>
        <w:spacing w:line="400" w:lineRule="exact"/>
        <w:ind w:firstLine="480"/>
        <w:jc w:val="center"/>
        <w:rPr>
          <w:rFonts w:hint="eastAsia" w:cs="仿宋_GB2312"/>
          <w:kern w:val="0"/>
          <w:sz w:val="24"/>
          <w:szCs w:val="24"/>
        </w:rPr>
      </w:pPr>
      <w:r>
        <w:rPr>
          <w:rFonts w:hint="eastAsia" w:cs="仿宋_GB2312"/>
          <w:kern w:val="0"/>
          <w:sz w:val="24"/>
          <w:szCs w:val="24"/>
        </w:rPr>
        <w:t>图1</w:t>
      </w:r>
      <w:r>
        <w:rPr>
          <w:rFonts w:hint="eastAsia" w:cs="仿宋_GB2312"/>
          <w:kern w:val="0"/>
          <w:sz w:val="24"/>
          <w:szCs w:val="24"/>
          <w:lang w:val="en-US" w:eastAsia="zh-CN"/>
        </w:rPr>
        <w:t>4</w:t>
      </w:r>
      <w:r>
        <w:rPr>
          <w:rFonts w:hint="eastAsia" w:cs="仿宋_GB2312"/>
          <w:kern w:val="0"/>
          <w:sz w:val="24"/>
          <w:szCs w:val="24"/>
        </w:rPr>
        <w:t>课程劳育推广资源</w:t>
      </w:r>
    </w:p>
    <w:p w14:paraId="37B3D04E">
      <w:pPr>
        <w:snapToGrid w:val="0"/>
        <w:spacing w:line="360" w:lineRule="auto"/>
        <w:ind w:firstLine="0" w:firstLineChars="0"/>
        <w:jc w:val="left"/>
      </w:pPr>
      <w:r>
        <w:drawing>
          <wp:inline distT="0" distB="0" distL="0" distR="0">
            <wp:extent cx="2550795" cy="1730375"/>
            <wp:effectExtent l="0" t="0" r="9525" b="6985"/>
            <wp:docPr id="31" name="IM 20"/>
            <wp:cNvGraphicFramePr/>
            <a:graphic xmlns:a="http://schemas.openxmlformats.org/drawingml/2006/main">
              <a:graphicData uri="http://schemas.openxmlformats.org/drawingml/2006/picture">
                <pic:pic xmlns:pic="http://schemas.openxmlformats.org/drawingml/2006/picture">
                  <pic:nvPicPr>
                    <pic:cNvPr id="31" name="IM 20"/>
                    <pic:cNvPicPr/>
                  </pic:nvPicPr>
                  <pic:blipFill>
                    <a:blip r:embed="rId38"/>
                    <a:stretch>
                      <a:fillRect/>
                    </a:stretch>
                  </pic:blipFill>
                  <pic:spPr>
                    <a:xfrm>
                      <a:off x="0" y="0"/>
                      <a:ext cx="2550795" cy="1730375"/>
                    </a:xfrm>
                    <a:prstGeom prst="rect">
                      <a:avLst/>
                    </a:prstGeom>
                  </pic:spPr>
                </pic:pic>
              </a:graphicData>
            </a:graphic>
          </wp:inline>
        </w:drawing>
      </w:r>
      <w:r>
        <w:drawing>
          <wp:inline distT="0" distB="0" distL="114300" distR="114300">
            <wp:extent cx="2479675" cy="1755775"/>
            <wp:effectExtent l="0" t="0" r="4445" b="12065"/>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39"/>
                    <a:stretch>
                      <a:fillRect/>
                    </a:stretch>
                  </pic:blipFill>
                  <pic:spPr>
                    <a:xfrm>
                      <a:off x="0" y="0"/>
                      <a:ext cx="2479675" cy="1755775"/>
                    </a:xfrm>
                    <a:prstGeom prst="rect">
                      <a:avLst/>
                    </a:prstGeom>
                    <a:noFill/>
                    <a:ln>
                      <a:noFill/>
                    </a:ln>
                  </pic:spPr>
                </pic:pic>
              </a:graphicData>
            </a:graphic>
          </wp:inline>
        </w:drawing>
      </w:r>
    </w:p>
    <w:p w14:paraId="1CFF4889">
      <w:pPr>
        <w:snapToGrid w:val="0"/>
        <w:spacing w:line="360" w:lineRule="auto"/>
        <w:ind w:firstLine="0" w:firstLineChars="0"/>
        <w:jc w:val="left"/>
      </w:pPr>
      <w:r>
        <w:drawing>
          <wp:inline distT="0" distB="0" distL="114300" distR="114300">
            <wp:extent cx="2464435" cy="1724025"/>
            <wp:effectExtent l="0" t="0" r="4445" b="1333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40"/>
                    <a:stretch>
                      <a:fillRect/>
                    </a:stretch>
                  </pic:blipFill>
                  <pic:spPr>
                    <a:xfrm>
                      <a:off x="0" y="0"/>
                      <a:ext cx="2464435" cy="1724025"/>
                    </a:xfrm>
                    <a:prstGeom prst="rect">
                      <a:avLst/>
                    </a:prstGeom>
                    <a:noFill/>
                    <a:ln>
                      <a:noFill/>
                    </a:ln>
                  </pic:spPr>
                </pic:pic>
              </a:graphicData>
            </a:graphic>
          </wp:inline>
        </w:drawing>
      </w:r>
      <w:r>
        <w:drawing>
          <wp:inline distT="0" distB="0" distL="114300" distR="114300">
            <wp:extent cx="2552700" cy="1750695"/>
            <wp:effectExtent l="0" t="0" r="7620" b="190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41"/>
                    <a:stretch>
                      <a:fillRect/>
                    </a:stretch>
                  </pic:blipFill>
                  <pic:spPr>
                    <a:xfrm>
                      <a:off x="0" y="0"/>
                      <a:ext cx="2552700" cy="1750695"/>
                    </a:xfrm>
                    <a:prstGeom prst="rect">
                      <a:avLst/>
                    </a:prstGeom>
                    <a:noFill/>
                    <a:ln>
                      <a:noFill/>
                    </a:ln>
                  </pic:spPr>
                </pic:pic>
              </a:graphicData>
            </a:graphic>
          </wp:inline>
        </w:drawing>
      </w:r>
    </w:p>
    <w:p w14:paraId="0AB792C3">
      <w:pPr>
        <w:spacing w:line="560" w:lineRule="exact"/>
        <w:ind w:firstLine="1920" w:firstLineChars="800"/>
        <w:jc w:val="both"/>
        <w:rPr>
          <w:rFonts w:ascii="仿宋" w:eastAsia="仿宋"/>
          <w:color w:val="000000" w:themeColor="text1"/>
          <w:kern w:val="0"/>
          <w:sz w:val="24"/>
          <w:szCs w:val="20"/>
          <w14:textFill>
            <w14:solidFill>
              <w14:schemeClr w14:val="tx1"/>
            </w14:solidFill>
          </w14:textFill>
        </w:rPr>
      </w:pPr>
      <w:r>
        <w:rPr>
          <w:rFonts w:hint="eastAsia" w:ascii="仿宋" w:eastAsia="仿宋"/>
          <w:color w:val="000000" w:themeColor="text1"/>
          <w:kern w:val="0"/>
          <w:sz w:val="24"/>
          <w:szCs w:val="20"/>
          <w14:textFill>
            <w14:solidFill>
              <w14:schemeClr w14:val="tx1"/>
            </w14:solidFill>
          </w14:textFill>
        </w:rPr>
        <w:t>图</w:t>
      </w:r>
      <w:r>
        <w:rPr>
          <w:rFonts w:hint="eastAsia" w:ascii="仿宋" w:eastAsia="仿宋"/>
          <w:color w:val="000000" w:themeColor="text1"/>
          <w:kern w:val="0"/>
          <w:sz w:val="24"/>
          <w:szCs w:val="20"/>
          <w:lang w:val="en-US" w:eastAsia="zh-CN"/>
          <w14:textFill>
            <w14:solidFill>
              <w14:schemeClr w14:val="tx1"/>
            </w14:solidFill>
          </w14:textFill>
        </w:rPr>
        <w:t>15</w:t>
      </w:r>
      <w:r>
        <w:rPr>
          <w:rFonts w:hint="eastAsia" w:ascii="仿宋" w:eastAsia="仿宋"/>
          <w:color w:val="000000" w:themeColor="text1"/>
          <w:kern w:val="0"/>
          <w:sz w:val="24"/>
          <w:szCs w:val="20"/>
          <w14:textFill>
            <w14:solidFill>
              <w14:schemeClr w14:val="tx1"/>
            </w14:solidFill>
          </w14:textFill>
        </w:rPr>
        <w:t xml:space="preserve"> 以劳促“德、智、体、美”</w:t>
      </w:r>
    </w:p>
    <w:p w14:paraId="358B7860">
      <w:pPr>
        <w:snapToGrid w:val="0"/>
        <w:spacing w:line="400" w:lineRule="exact"/>
        <w:ind w:firstLine="480"/>
        <w:jc w:val="center"/>
        <w:rPr>
          <w:rFonts w:hint="eastAsia" w:cs="仿宋_GB2312"/>
          <w:kern w:val="0"/>
          <w:sz w:val="24"/>
          <w:szCs w:val="24"/>
          <w:lang w:val="en-US" w:eastAsia="zh-CN"/>
        </w:rPr>
      </w:pPr>
    </w:p>
    <w:p w14:paraId="2E2B295D">
      <w:pPr>
        <w:numPr>
          <w:ilvl w:val="0"/>
          <w:numId w:val="0"/>
        </w:numPr>
        <w:snapToGrid w:val="0"/>
        <w:spacing w:line="560" w:lineRule="exact"/>
        <w:ind w:firstLine="640" w:firstLineChars="200"/>
        <w:rPr>
          <w:rFonts w:hint="eastAsia" w:ascii="黑体" w:hAnsi="黑体" w:eastAsia="黑体" w:cs="黑体"/>
          <w:bCs/>
          <w:sz w:val="32"/>
        </w:rPr>
      </w:pPr>
      <w:r>
        <w:rPr>
          <w:rFonts w:hint="eastAsia" w:ascii="黑体" w:hAnsi="黑体" w:eastAsia="黑体" w:cs="黑体"/>
          <w:bCs/>
          <w:sz w:val="32"/>
          <w:lang w:val="en-US" w:eastAsia="zh-CN"/>
        </w:rPr>
        <w:t>六、</w:t>
      </w:r>
      <w:r>
        <w:rPr>
          <w:rFonts w:hint="eastAsia" w:ascii="黑体" w:hAnsi="黑体" w:eastAsia="黑体" w:cs="黑体"/>
          <w:bCs/>
          <w:sz w:val="32"/>
        </w:rPr>
        <w:t>考核评价</w:t>
      </w:r>
    </w:p>
    <w:p w14:paraId="2D05280A">
      <w:pPr>
        <w:numPr>
          <w:ilvl w:val="0"/>
          <w:numId w:val="0"/>
        </w:numPr>
        <w:snapToGrid w:val="0"/>
        <w:spacing w:line="560" w:lineRule="exact"/>
        <w:ind w:firstLine="480" w:firstLineChars="200"/>
        <w:rPr>
          <w:rFonts w:ascii="仿宋" w:hAnsi="仿宋" w:eastAsia="仿宋" w:cs="仿宋"/>
          <w:kern w:val="0"/>
          <w:sz w:val="24"/>
          <w:szCs w:val="24"/>
        </w:rPr>
      </w:pPr>
      <w:r>
        <w:rPr>
          <w:rFonts w:hint="eastAsia"/>
          <w:sz w:val="24"/>
          <w:szCs w:val="28"/>
        </w:rPr>
        <w:t>按照学生知识、能力、素质需求，通过评价内容、过程、方式、方法、手段及其管理等环节设计多元化评价体系。具体考核主要分为3部分，一是劳动内涵，主要从劳动认知、劳动情感、劳动态度上进行评价；二是劳动实施，主要考核劳动技能，例如项目调研、项目设计、项目完成情况；三是劳动成果，通过汇报答辩+视频展示的形式，拓展学生思辨能力，帮助学生深入分析项目的不足，积极鼓励学生参与竞赛、发表论文、申报项目等，将劳动项目更深更好的挖掘，最终形成典型劳动成果</w:t>
      </w:r>
      <w:r>
        <w:rPr>
          <w:rFonts w:hint="eastAsia"/>
          <w:sz w:val="24"/>
          <w:szCs w:val="28"/>
          <w:lang w:eastAsia="zh-CN"/>
        </w:rPr>
        <w:t>，</w:t>
      </w:r>
      <w:r>
        <w:rPr>
          <w:rFonts w:hint="eastAsia"/>
          <w:sz w:val="24"/>
          <w:szCs w:val="28"/>
        </w:rPr>
        <w:t>评价标准如表2所示。</w:t>
      </w:r>
    </w:p>
    <w:p w14:paraId="45EC7687">
      <w:pPr>
        <w:snapToGrid w:val="0"/>
        <w:spacing w:line="560" w:lineRule="exact"/>
        <w:ind w:firstLine="480"/>
        <w:jc w:val="center"/>
        <w:rPr>
          <w:sz w:val="24"/>
          <w:szCs w:val="28"/>
        </w:rPr>
      </w:pPr>
      <w:r>
        <w:rPr>
          <w:rFonts w:hint="eastAsia"/>
          <w:sz w:val="24"/>
          <w:szCs w:val="28"/>
        </w:rPr>
        <w:t>表2项目评价标准</w:t>
      </w:r>
    </w:p>
    <w:tbl>
      <w:tblPr>
        <w:tblStyle w:val="8"/>
        <w:tblpPr w:leftFromText="180" w:rightFromText="180" w:vertAnchor="text" w:horzAnchor="page" w:tblpXSpec="center" w:tblpY="300"/>
        <w:tblOverlap w:val="never"/>
        <w:tblW w:w="85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5"/>
        <w:gridCol w:w="5626"/>
        <w:gridCol w:w="1248"/>
      </w:tblGrid>
      <w:tr w14:paraId="411F1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 w:hRule="atLeast"/>
          <w:tblHeader/>
          <w:jc w:val="center"/>
        </w:trPr>
        <w:tc>
          <w:tcPr>
            <w:tcW w:w="1675" w:type="dxa"/>
            <w:vAlign w:val="center"/>
          </w:tcPr>
          <w:p w14:paraId="4FED3B8E">
            <w:pPr>
              <w:snapToGrid w:val="0"/>
              <w:spacing w:line="400" w:lineRule="exact"/>
              <w:ind w:firstLine="0" w:firstLineChars="0"/>
              <w:jc w:val="center"/>
              <w:rPr>
                <w:rFonts w:ascii="仿宋_GB2312" w:hAnsi="仿宋_GB2312" w:cs="仿宋_GB2312"/>
                <w:b/>
                <w:kern w:val="0"/>
                <w:szCs w:val="21"/>
              </w:rPr>
            </w:pPr>
            <w:r>
              <w:rPr>
                <w:rFonts w:hint="eastAsia" w:ascii="仿宋_GB2312" w:hAnsi="仿宋_GB2312" w:cs="仿宋_GB2312"/>
                <w:b/>
                <w:kern w:val="0"/>
                <w:sz w:val="21"/>
                <w:szCs w:val="21"/>
              </w:rPr>
              <w:t>评价要点</w:t>
            </w:r>
          </w:p>
        </w:tc>
        <w:tc>
          <w:tcPr>
            <w:tcW w:w="5626" w:type="dxa"/>
            <w:vAlign w:val="center"/>
          </w:tcPr>
          <w:p w14:paraId="0FF0FB25">
            <w:pPr>
              <w:snapToGrid w:val="0"/>
              <w:spacing w:line="400" w:lineRule="exact"/>
              <w:ind w:firstLine="0" w:firstLineChars="0"/>
              <w:jc w:val="center"/>
              <w:rPr>
                <w:rFonts w:ascii="仿宋_GB2312" w:hAnsi="仿宋_GB2312" w:cs="仿宋_GB2312"/>
                <w:b/>
                <w:kern w:val="0"/>
                <w:szCs w:val="21"/>
              </w:rPr>
            </w:pPr>
            <w:r>
              <w:rPr>
                <w:rFonts w:hint="eastAsia" w:ascii="仿宋_GB2312" w:hAnsi="仿宋_GB2312" w:cs="仿宋_GB2312"/>
                <w:b/>
                <w:kern w:val="0"/>
                <w:sz w:val="21"/>
                <w:szCs w:val="21"/>
              </w:rPr>
              <w:t>评分细则</w:t>
            </w:r>
          </w:p>
        </w:tc>
        <w:tc>
          <w:tcPr>
            <w:tcW w:w="1248" w:type="dxa"/>
            <w:vAlign w:val="center"/>
          </w:tcPr>
          <w:p w14:paraId="09B0D6AE">
            <w:pPr>
              <w:spacing w:line="360" w:lineRule="auto"/>
              <w:ind w:firstLine="0" w:firstLineChars="0"/>
              <w:jc w:val="center"/>
              <w:rPr>
                <w:rFonts w:ascii="仿宋_GB2312" w:hAnsi="仿宋_GB2312" w:cs="仿宋_GB2312"/>
                <w:b/>
                <w:kern w:val="0"/>
                <w:szCs w:val="21"/>
              </w:rPr>
            </w:pPr>
            <w:r>
              <w:rPr>
                <w:rFonts w:hint="eastAsia" w:ascii="仿宋_GB2312" w:hAnsi="仿宋_GB2312" w:cs="仿宋_GB2312"/>
                <w:b/>
                <w:kern w:val="0"/>
                <w:sz w:val="21"/>
                <w:szCs w:val="21"/>
              </w:rPr>
              <w:t>分数</w:t>
            </w:r>
          </w:p>
        </w:tc>
      </w:tr>
      <w:tr w14:paraId="7488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1675" w:type="dxa"/>
            <w:vAlign w:val="center"/>
          </w:tcPr>
          <w:p w14:paraId="36C9E7CF">
            <w:pPr>
              <w:snapToGrid w:val="0"/>
              <w:spacing w:line="400" w:lineRule="exact"/>
              <w:ind w:firstLine="0" w:firstLineChars="0"/>
              <w:jc w:val="center"/>
              <w:rPr>
                <w:rFonts w:ascii="仿宋_GB2312" w:hAnsi="仿宋_GB2312" w:cs="仿宋_GB2312"/>
                <w:kern w:val="0"/>
                <w:szCs w:val="21"/>
              </w:rPr>
            </w:pPr>
            <w:r>
              <w:rPr>
                <w:rFonts w:hint="eastAsia" w:ascii="仿宋_GB2312" w:hAnsi="仿宋_GB2312" w:cs="仿宋_GB2312"/>
                <w:kern w:val="0"/>
                <w:sz w:val="21"/>
                <w:szCs w:val="21"/>
              </w:rPr>
              <w:t>劳动内涵</w:t>
            </w:r>
          </w:p>
        </w:tc>
        <w:tc>
          <w:tcPr>
            <w:tcW w:w="5626" w:type="dxa"/>
            <w:vAlign w:val="center"/>
          </w:tcPr>
          <w:p w14:paraId="5331148B">
            <w:pPr>
              <w:snapToGrid w:val="0"/>
              <w:spacing w:line="240" w:lineRule="auto"/>
              <w:ind w:firstLine="420"/>
              <w:jc w:val="left"/>
              <w:rPr>
                <w:rFonts w:ascii="仿宋_GB2312" w:hAnsi="仿宋_GB2312" w:cs="仿宋_GB2312"/>
                <w:kern w:val="0"/>
                <w:szCs w:val="21"/>
              </w:rPr>
            </w:pPr>
            <w:r>
              <w:rPr>
                <w:rFonts w:hint="eastAsia" w:ascii="仿宋_GB2312" w:hAnsi="仿宋_GB2312" w:cs="仿宋_GB2312"/>
                <w:kern w:val="0"/>
                <w:sz w:val="21"/>
                <w:szCs w:val="21"/>
              </w:rPr>
              <w:t>1.劳动认知。结合物流专业特点，能够认识到劳动对于专业的重要性，以及未来发展的支撑作用，能够在劳动总结中有所体现。（5分）</w:t>
            </w:r>
          </w:p>
          <w:p w14:paraId="69893146">
            <w:pPr>
              <w:snapToGrid w:val="0"/>
              <w:spacing w:line="240" w:lineRule="auto"/>
              <w:ind w:firstLine="420"/>
              <w:jc w:val="left"/>
              <w:rPr>
                <w:rFonts w:ascii="仿宋_GB2312" w:hAnsi="仿宋_GB2312" w:cs="仿宋_GB2312"/>
                <w:kern w:val="0"/>
                <w:szCs w:val="21"/>
              </w:rPr>
            </w:pPr>
            <w:r>
              <w:rPr>
                <w:rFonts w:hint="eastAsia" w:ascii="仿宋_GB2312" w:hAnsi="仿宋_GB2312" w:cs="仿宋_GB2312"/>
                <w:kern w:val="0"/>
                <w:sz w:val="21"/>
                <w:szCs w:val="21"/>
              </w:rPr>
              <w:t>2.劳动情感。劳动热情度高，劳动过程影响力和带动性强。（5分）</w:t>
            </w:r>
          </w:p>
          <w:p w14:paraId="2E51DAE3">
            <w:pPr>
              <w:snapToGrid w:val="0"/>
              <w:spacing w:line="240" w:lineRule="auto"/>
              <w:ind w:firstLine="420"/>
              <w:jc w:val="left"/>
              <w:rPr>
                <w:rFonts w:ascii="仿宋_GB2312" w:hAnsi="仿宋_GB2312" w:cs="仿宋_GB2312"/>
                <w:kern w:val="0"/>
                <w:szCs w:val="21"/>
              </w:rPr>
            </w:pPr>
            <w:r>
              <w:rPr>
                <w:rFonts w:hint="eastAsia" w:ascii="仿宋_GB2312" w:hAnsi="仿宋_GB2312" w:cs="仿宋_GB2312"/>
                <w:kern w:val="0"/>
                <w:sz w:val="21"/>
                <w:szCs w:val="21"/>
              </w:rPr>
              <w:t>3.劳动态度。劳动过程态度认真，操作积极，具有一定的组织能力。（5分）</w:t>
            </w:r>
          </w:p>
          <w:p w14:paraId="1CDA7F2A">
            <w:pPr>
              <w:snapToGrid w:val="0"/>
              <w:spacing w:line="240" w:lineRule="auto"/>
              <w:ind w:firstLine="420"/>
              <w:jc w:val="left"/>
              <w:rPr>
                <w:rFonts w:ascii="仿宋_GB2312" w:hAnsi="仿宋_GB2312" w:cs="仿宋_GB2312"/>
                <w:kern w:val="0"/>
                <w:szCs w:val="21"/>
              </w:rPr>
            </w:pPr>
            <w:r>
              <w:rPr>
                <w:rFonts w:hint="eastAsia" w:ascii="仿宋_GB2312" w:hAnsi="仿宋_GB2312" w:cs="仿宋_GB2312"/>
                <w:kern w:val="0"/>
                <w:sz w:val="21"/>
                <w:szCs w:val="21"/>
              </w:rPr>
              <w:t>4.劳动内化。劳动完成后能够进行自我反思，明白劳动的创造意义和重要性，劳动心得真实深刻。（5分）</w:t>
            </w:r>
          </w:p>
        </w:tc>
        <w:tc>
          <w:tcPr>
            <w:tcW w:w="1248" w:type="dxa"/>
            <w:vAlign w:val="center"/>
          </w:tcPr>
          <w:p w14:paraId="1810767C">
            <w:pPr>
              <w:spacing w:line="360" w:lineRule="auto"/>
              <w:ind w:firstLine="0" w:firstLineChars="0"/>
              <w:jc w:val="center"/>
              <w:rPr>
                <w:rFonts w:ascii="仿宋_GB2312" w:hAnsi="仿宋_GB2312" w:cs="仿宋_GB2312"/>
                <w:kern w:val="0"/>
                <w:szCs w:val="21"/>
              </w:rPr>
            </w:pPr>
            <w:r>
              <w:rPr>
                <w:rFonts w:hint="eastAsia" w:ascii="仿宋_GB2312" w:hAnsi="仿宋_GB2312" w:cs="仿宋_GB2312"/>
                <w:kern w:val="0"/>
                <w:sz w:val="21"/>
                <w:szCs w:val="21"/>
              </w:rPr>
              <w:t>20分</w:t>
            </w:r>
          </w:p>
        </w:tc>
      </w:tr>
      <w:tr w14:paraId="193DC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 w:hRule="atLeast"/>
          <w:jc w:val="center"/>
        </w:trPr>
        <w:tc>
          <w:tcPr>
            <w:tcW w:w="1675" w:type="dxa"/>
            <w:vAlign w:val="center"/>
          </w:tcPr>
          <w:p w14:paraId="313326D0">
            <w:pPr>
              <w:snapToGrid w:val="0"/>
              <w:spacing w:line="400" w:lineRule="exact"/>
              <w:ind w:firstLine="0" w:firstLineChars="0"/>
              <w:rPr>
                <w:rFonts w:ascii="仿宋_GB2312" w:hAnsi="仿宋_GB2312" w:cs="仿宋_GB2312"/>
                <w:kern w:val="0"/>
                <w:szCs w:val="21"/>
              </w:rPr>
            </w:pPr>
            <w:r>
              <w:rPr>
                <w:rFonts w:hint="eastAsia" w:ascii="仿宋_GB2312" w:hAnsi="仿宋_GB2312" w:cs="仿宋_GB2312"/>
                <w:kern w:val="0"/>
                <w:sz w:val="21"/>
                <w:szCs w:val="21"/>
              </w:rPr>
              <w:t>劳动实施</w:t>
            </w:r>
          </w:p>
        </w:tc>
        <w:tc>
          <w:tcPr>
            <w:tcW w:w="5626" w:type="dxa"/>
            <w:vAlign w:val="center"/>
          </w:tcPr>
          <w:p w14:paraId="17464A54">
            <w:pPr>
              <w:snapToGrid w:val="0"/>
              <w:spacing w:line="240" w:lineRule="auto"/>
              <w:ind w:firstLine="420"/>
              <w:jc w:val="left"/>
              <w:rPr>
                <w:rFonts w:ascii="仿宋_GB2312" w:hAnsi="仿宋_GB2312" w:cs="仿宋_GB2312"/>
                <w:kern w:val="0"/>
                <w:szCs w:val="21"/>
              </w:rPr>
            </w:pPr>
            <w:r>
              <w:rPr>
                <w:rFonts w:hint="eastAsia" w:ascii="仿宋_GB2312" w:hAnsi="仿宋_GB2312" w:cs="仿宋_GB2312"/>
                <w:kern w:val="0"/>
                <w:sz w:val="21"/>
                <w:szCs w:val="21"/>
              </w:rPr>
              <w:t>1.劳动操作熟练。物流业务操作熟练，准确度高，效率快，完成效果好。（20分）</w:t>
            </w:r>
          </w:p>
          <w:p w14:paraId="00E44D52">
            <w:pPr>
              <w:snapToGrid w:val="0"/>
              <w:spacing w:line="240" w:lineRule="auto"/>
              <w:ind w:firstLine="420"/>
              <w:jc w:val="left"/>
              <w:rPr>
                <w:rFonts w:ascii="仿宋_GB2312" w:hAnsi="仿宋_GB2312" w:cs="仿宋_GB2312"/>
                <w:kern w:val="0"/>
                <w:szCs w:val="21"/>
              </w:rPr>
            </w:pPr>
            <w:r>
              <w:rPr>
                <w:rFonts w:hint="eastAsia" w:ascii="仿宋_GB2312" w:hAnsi="仿宋_GB2312" w:cs="仿宋_GB2312"/>
                <w:kern w:val="0"/>
                <w:sz w:val="21"/>
                <w:szCs w:val="21"/>
              </w:rPr>
              <w:t>2.劳动安全意识。安全技能熟练，操作流程规范，安全知识全面。（10分）</w:t>
            </w:r>
          </w:p>
          <w:p w14:paraId="27BA5256">
            <w:pPr>
              <w:snapToGrid w:val="0"/>
              <w:spacing w:line="240" w:lineRule="auto"/>
              <w:ind w:firstLine="420"/>
              <w:jc w:val="left"/>
              <w:rPr>
                <w:rFonts w:ascii="仿宋_GB2312" w:hAnsi="仿宋_GB2312" w:cs="仿宋_GB2312"/>
                <w:kern w:val="0"/>
                <w:szCs w:val="21"/>
              </w:rPr>
            </w:pPr>
            <w:r>
              <w:rPr>
                <w:rFonts w:hint="eastAsia" w:ascii="仿宋_GB2312" w:hAnsi="仿宋_GB2312" w:cs="仿宋_GB2312"/>
                <w:kern w:val="0"/>
                <w:sz w:val="21"/>
                <w:szCs w:val="21"/>
              </w:rPr>
              <w:t>3.劳动创新程度。能够发现劳动中存在的问题，并提出解决思路，具有一定前瞻性和自身独特见解。（10分）</w:t>
            </w:r>
          </w:p>
        </w:tc>
        <w:tc>
          <w:tcPr>
            <w:tcW w:w="1248" w:type="dxa"/>
            <w:vAlign w:val="center"/>
          </w:tcPr>
          <w:p w14:paraId="7BA78B5A">
            <w:pPr>
              <w:spacing w:line="360" w:lineRule="auto"/>
              <w:ind w:firstLine="0" w:firstLineChars="0"/>
              <w:jc w:val="center"/>
              <w:rPr>
                <w:rFonts w:ascii="仿宋_GB2312" w:hAnsi="仿宋_GB2312" w:cs="仿宋_GB2312"/>
                <w:kern w:val="0"/>
                <w:szCs w:val="21"/>
              </w:rPr>
            </w:pPr>
            <w:r>
              <w:rPr>
                <w:rFonts w:hint="eastAsia" w:ascii="仿宋_GB2312" w:hAnsi="仿宋_GB2312" w:cs="仿宋_GB2312"/>
                <w:kern w:val="0"/>
                <w:sz w:val="21"/>
                <w:szCs w:val="21"/>
              </w:rPr>
              <w:t>50分</w:t>
            </w:r>
          </w:p>
        </w:tc>
      </w:tr>
      <w:tr w14:paraId="7C8E4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 w:hRule="atLeast"/>
          <w:jc w:val="center"/>
        </w:trPr>
        <w:tc>
          <w:tcPr>
            <w:tcW w:w="1675" w:type="dxa"/>
            <w:vAlign w:val="center"/>
          </w:tcPr>
          <w:p w14:paraId="366EA10B">
            <w:pPr>
              <w:snapToGrid w:val="0"/>
              <w:spacing w:line="400" w:lineRule="exact"/>
              <w:ind w:firstLine="0" w:firstLineChars="0"/>
              <w:rPr>
                <w:rFonts w:ascii="仿宋_GB2312" w:hAnsi="仿宋_GB2312" w:cs="仿宋_GB2312"/>
                <w:kern w:val="0"/>
                <w:szCs w:val="21"/>
              </w:rPr>
            </w:pPr>
            <w:r>
              <w:rPr>
                <w:rFonts w:hint="eastAsia" w:ascii="仿宋_GB2312" w:hAnsi="仿宋_GB2312" w:cs="仿宋_GB2312"/>
                <w:kern w:val="0"/>
                <w:sz w:val="21"/>
                <w:szCs w:val="21"/>
              </w:rPr>
              <w:t>劳动成效</w:t>
            </w:r>
          </w:p>
        </w:tc>
        <w:tc>
          <w:tcPr>
            <w:tcW w:w="5626" w:type="dxa"/>
            <w:vAlign w:val="center"/>
          </w:tcPr>
          <w:p w14:paraId="5EA8235B">
            <w:pPr>
              <w:tabs>
                <w:tab w:val="left" w:pos="312"/>
              </w:tabs>
              <w:snapToGrid w:val="0"/>
              <w:spacing w:line="240" w:lineRule="auto"/>
              <w:ind w:firstLine="420"/>
              <w:jc w:val="left"/>
              <w:rPr>
                <w:rFonts w:ascii="仿宋_GB2312" w:hAnsi="仿宋_GB2312" w:cs="仿宋_GB2312"/>
                <w:kern w:val="0"/>
                <w:szCs w:val="21"/>
              </w:rPr>
            </w:pPr>
            <w:r>
              <w:rPr>
                <w:rFonts w:hint="eastAsia" w:ascii="仿宋_GB2312" w:hAnsi="仿宋_GB2312" w:cs="仿宋_GB2312"/>
                <w:kern w:val="0"/>
                <w:sz w:val="21"/>
                <w:szCs w:val="21"/>
              </w:rPr>
              <w:t>1.生产性劳动成果。形成劳动报告。劳动报告通过汇报答辩形式进行总结。逻辑清晰，汇报全面，仪态大方，PPT制作美观，重点突出。团队面貌良好，配合默契，答辩思路清晰，回答准确全面。（15分）</w:t>
            </w:r>
          </w:p>
          <w:p w14:paraId="56F02D6F">
            <w:pPr>
              <w:snapToGrid w:val="0"/>
              <w:spacing w:line="240" w:lineRule="auto"/>
              <w:ind w:firstLine="420"/>
              <w:jc w:val="left"/>
              <w:rPr>
                <w:rFonts w:ascii="仿宋_GB2312" w:hAnsi="仿宋_GB2312" w:cs="仿宋_GB2312"/>
                <w:kern w:val="0"/>
                <w:szCs w:val="21"/>
              </w:rPr>
            </w:pPr>
            <w:r>
              <w:rPr>
                <w:rFonts w:hint="eastAsia" w:ascii="仿宋_GB2312" w:hAnsi="仿宋_GB2312" w:cs="仿宋_GB2312"/>
                <w:kern w:val="0"/>
                <w:sz w:val="21"/>
                <w:szCs w:val="21"/>
              </w:rPr>
              <w:t>2.劳动成果。进一步形成竞赛方案、论文初稿、劳动宣传文案、申报劳动项目等。（15分）</w:t>
            </w:r>
          </w:p>
        </w:tc>
        <w:tc>
          <w:tcPr>
            <w:tcW w:w="1248" w:type="dxa"/>
            <w:vAlign w:val="center"/>
          </w:tcPr>
          <w:p w14:paraId="4A144D3C">
            <w:pPr>
              <w:spacing w:line="360" w:lineRule="auto"/>
              <w:ind w:firstLine="0" w:firstLineChars="0"/>
              <w:jc w:val="center"/>
              <w:rPr>
                <w:rFonts w:ascii="仿宋_GB2312" w:hAnsi="仿宋_GB2312" w:cs="仿宋_GB2312"/>
                <w:kern w:val="0"/>
                <w:szCs w:val="21"/>
              </w:rPr>
            </w:pPr>
            <w:r>
              <w:rPr>
                <w:rFonts w:hint="eastAsia" w:ascii="仿宋_GB2312" w:hAnsi="仿宋_GB2312" w:cs="仿宋_GB2312"/>
                <w:kern w:val="0"/>
                <w:sz w:val="21"/>
                <w:szCs w:val="21"/>
              </w:rPr>
              <w:t>30分</w:t>
            </w:r>
          </w:p>
        </w:tc>
      </w:tr>
    </w:tbl>
    <w:p w14:paraId="26AE0CD8">
      <w:pPr>
        <w:snapToGrid w:val="0"/>
        <w:spacing w:line="400" w:lineRule="exact"/>
        <w:ind w:firstLine="480"/>
        <w:jc w:val="center"/>
        <w:rPr>
          <w:rFonts w:cs="仿宋_GB2312"/>
          <w:kern w:val="0"/>
          <w:sz w:val="24"/>
          <w:szCs w:val="24"/>
        </w:rPr>
      </w:pPr>
    </w:p>
    <w:p w14:paraId="5D1C1398">
      <w:pPr>
        <w:snapToGrid w:val="0"/>
        <w:spacing w:line="400" w:lineRule="exact"/>
        <w:ind w:firstLine="480"/>
        <w:jc w:val="center"/>
        <w:rPr>
          <w:rFonts w:cs="仿宋_GB2312"/>
          <w:kern w:val="0"/>
          <w:sz w:val="24"/>
          <w:szCs w:val="24"/>
        </w:rPr>
      </w:pPr>
      <w:r>
        <w:rPr>
          <w:rFonts w:hint="eastAsia" w:cs="仿宋_GB2312"/>
          <w:kern w:val="0"/>
          <w:sz w:val="24"/>
          <w:szCs w:val="24"/>
        </w:rPr>
        <w:t xml:space="preserve">                    (案例来源：山东管理学院教师刘阳阳)</w:t>
      </w:r>
    </w:p>
    <w:p w14:paraId="328F05D6">
      <w:pPr>
        <w:snapToGrid w:val="0"/>
        <w:spacing w:line="400" w:lineRule="exact"/>
        <w:ind w:right="2180" w:firstLine="436"/>
        <w:jc w:val="right"/>
        <w:rPr>
          <w:rFonts w:ascii="仿宋" w:hAnsi="仿宋" w:eastAsia="仿宋" w:cs="Times New Roman"/>
          <w:spacing w:val="-11"/>
          <w:sz w:val="24"/>
        </w:rPr>
      </w:pPr>
    </w:p>
    <w:p w14:paraId="3BCF4D26">
      <w:pPr>
        <w:ind w:firstLine="640" w:firstLineChars="200"/>
        <w:rPr>
          <w:rFonts w:hint="eastAsia" w:ascii="仿宋_GB2312" w:hAnsi="方正仿宋_GB2312" w:eastAsia="仿宋_GB2312" w:cs="方正仿宋_GB2312"/>
          <w:bCs/>
          <w:sz w:val="32"/>
          <w:szCs w:val="32"/>
        </w:rPr>
      </w:pPr>
    </w:p>
    <w:p w14:paraId="444AE14C">
      <w:pPr>
        <w:pStyle w:val="10"/>
        <w:ind w:left="360" w:firstLine="0" w:firstLineChars="0"/>
        <w:rPr>
          <w:rFonts w:ascii="仿宋_GB2312" w:hAnsi="仿宋_GB2312" w:eastAsia="仿宋_GB2312" w:cs="仿宋_GB2312"/>
          <w:bCs/>
          <w:sz w:val="32"/>
          <w:szCs w:val="32"/>
        </w:rPr>
      </w:pPr>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panose1 w:val="02010609030101010101"/>
    <w:charset w:val="86"/>
    <w:family w:val="modern"/>
    <w:pitch w:val="default"/>
    <w:sig w:usb0="00000001" w:usb1="080E0000" w:usb2="00000000" w:usb3="00000000" w:csb0="00040000" w:csb1="00000000"/>
  </w:font>
  <w:font w:name="方正小标宋简体">
    <w:panose1 w:val="02010601030101010101"/>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仿宋_GB2312">
    <w:altName w:val="仿宋"/>
    <w:panose1 w:val="00000000000000000000"/>
    <w:charset w:val="86"/>
    <w:family w:val="auto"/>
    <w:pitch w:val="default"/>
    <w:sig w:usb0="00000000" w:usb1="00000000" w:usb2="00000012" w:usb3="00000000" w:csb0="00040001" w:csb1="00000000"/>
  </w:font>
  <w:font w:name="方正小标宋_GBK">
    <w:altName w:val="微软雅黑"/>
    <w:panose1 w:val="03000509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B2554E">
    <w:pPr>
      <w:pStyle w:val="6"/>
      <w:pBdr>
        <w:bottom w:val="none" w:color="auto" w:sz="0" w:space="0"/>
      </w:pBdr>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B8A644"/>
    <w:multiLevelType w:val="singleLevel"/>
    <w:tmpl w:val="C7B8A644"/>
    <w:lvl w:ilvl="0" w:tentative="0">
      <w:start w:val="2"/>
      <w:numFmt w:val="chineseCounting"/>
      <w:suff w:val="nothing"/>
      <w:lvlText w:val="%1、"/>
      <w:lvlJc w:val="left"/>
      <w:rPr>
        <w:rFonts w:hint="eastAsia"/>
      </w:rPr>
    </w:lvl>
  </w:abstractNum>
  <w:abstractNum w:abstractNumId="1">
    <w:nsid w:val="1B10F760"/>
    <w:multiLevelType w:val="singleLevel"/>
    <w:tmpl w:val="1B10F760"/>
    <w:lvl w:ilvl="0" w:tentative="0">
      <w:start w:val="4"/>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Y0NzJkYmY2OTIwY2YzMTlhMGM4ZTY5YzUxZmFlMWEifQ=="/>
  </w:docVars>
  <w:rsids>
    <w:rsidRoot w:val="71CB6914"/>
    <w:rsid w:val="0001307F"/>
    <w:rsid w:val="000138BC"/>
    <w:rsid w:val="0001511A"/>
    <w:rsid w:val="00020C1E"/>
    <w:rsid w:val="00022BC7"/>
    <w:rsid w:val="00026C16"/>
    <w:rsid w:val="0007148A"/>
    <w:rsid w:val="00073D93"/>
    <w:rsid w:val="000775EF"/>
    <w:rsid w:val="00092958"/>
    <w:rsid w:val="000A5C78"/>
    <w:rsid w:val="000C154B"/>
    <w:rsid w:val="000D033F"/>
    <w:rsid w:val="000D5791"/>
    <w:rsid w:val="000D7BA9"/>
    <w:rsid w:val="000E1366"/>
    <w:rsid w:val="000E4113"/>
    <w:rsid w:val="000F028B"/>
    <w:rsid w:val="000F086A"/>
    <w:rsid w:val="00104886"/>
    <w:rsid w:val="0011234C"/>
    <w:rsid w:val="00114A0A"/>
    <w:rsid w:val="00117B9D"/>
    <w:rsid w:val="00120E2C"/>
    <w:rsid w:val="00136F70"/>
    <w:rsid w:val="00142234"/>
    <w:rsid w:val="00150A9C"/>
    <w:rsid w:val="001679AA"/>
    <w:rsid w:val="00186D92"/>
    <w:rsid w:val="0019743D"/>
    <w:rsid w:val="001A7463"/>
    <w:rsid w:val="001B4DA4"/>
    <w:rsid w:val="00204C89"/>
    <w:rsid w:val="002054E4"/>
    <w:rsid w:val="00211209"/>
    <w:rsid w:val="00211E1F"/>
    <w:rsid w:val="0021427D"/>
    <w:rsid w:val="00227B58"/>
    <w:rsid w:val="00253063"/>
    <w:rsid w:val="00261A70"/>
    <w:rsid w:val="00271444"/>
    <w:rsid w:val="00292882"/>
    <w:rsid w:val="002965AE"/>
    <w:rsid w:val="002B4364"/>
    <w:rsid w:val="002B49DB"/>
    <w:rsid w:val="002D0C5B"/>
    <w:rsid w:val="0030242A"/>
    <w:rsid w:val="003153AE"/>
    <w:rsid w:val="00392882"/>
    <w:rsid w:val="003A1778"/>
    <w:rsid w:val="003B3451"/>
    <w:rsid w:val="003C2D75"/>
    <w:rsid w:val="003F3A7D"/>
    <w:rsid w:val="004020FA"/>
    <w:rsid w:val="004050B7"/>
    <w:rsid w:val="004070FF"/>
    <w:rsid w:val="00407A2D"/>
    <w:rsid w:val="00425A56"/>
    <w:rsid w:val="004263EF"/>
    <w:rsid w:val="00477065"/>
    <w:rsid w:val="00482358"/>
    <w:rsid w:val="004A01C4"/>
    <w:rsid w:val="004C277F"/>
    <w:rsid w:val="00502076"/>
    <w:rsid w:val="005027CC"/>
    <w:rsid w:val="005111D1"/>
    <w:rsid w:val="00512266"/>
    <w:rsid w:val="00523017"/>
    <w:rsid w:val="0052462B"/>
    <w:rsid w:val="00530AB0"/>
    <w:rsid w:val="00541E04"/>
    <w:rsid w:val="0058303B"/>
    <w:rsid w:val="005A0138"/>
    <w:rsid w:val="005A33D4"/>
    <w:rsid w:val="005B4361"/>
    <w:rsid w:val="006148A9"/>
    <w:rsid w:val="00647A7B"/>
    <w:rsid w:val="00653E76"/>
    <w:rsid w:val="00671667"/>
    <w:rsid w:val="00685E32"/>
    <w:rsid w:val="00694AAD"/>
    <w:rsid w:val="006972EF"/>
    <w:rsid w:val="006E5E2D"/>
    <w:rsid w:val="006E7F9C"/>
    <w:rsid w:val="006F71EE"/>
    <w:rsid w:val="00703D7C"/>
    <w:rsid w:val="007052C0"/>
    <w:rsid w:val="007354C2"/>
    <w:rsid w:val="00750AE3"/>
    <w:rsid w:val="00772647"/>
    <w:rsid w:val="00775566"/>
    <w:rsid w:val="007771C8"/>
    <w:rsid w:val="00787F61"/>
    <w:rsid w:val="007A083B"/>
    <w:rsid w:val="007A19C8"/>
    <w:rsid w:val="007E1B89"/>
    <w:rsid w:val="007F5047"/>
    <w:rsid w:val="00825C9B"/>
    <w:rsid w:val="00827E60"/>
    <w:rsid w:val="00864133"/>
    <w:rsid w:val="00886235"/>
    <w:rsid w:val="00894D3B"/>
    <w:rsid w:val="008A413F"/>
    <w:rsid w:val="008B1688"/>
    <w:rsid w:val="008B59B9"/>
    <w:rsid w:val="009202ED"/>
    <w:rsid w:val="00924561"/>
    <w:rsid w:val="00944706"/>
    <w:rsid w:val="00945B09"/>
    <w:rsid w:val="00970CE4"/>
    <w:rsid w:val="00973080"/>
    <w:rsid w:val="009A2836"/>
    <w:rsid w:val="009A5A54"/>
    <w:rsid w:val="009B5771"/>
    <w:rsid w:val="009B688C"/>
    <w:rsid w:val="009E3317"/>
    <w:rsid w:val="009F5AD8"/>
    <w:rsid w:val="00A02AC3"/>
    <w:rsid w:val="00A62D0B"/>
    <w:rsid w:val="00A63F4F"/>
    <w:rsid w:val="00A9335E"/>
    <w:rsid w:val="00AA08D6"/>
    <w:rsid w:val="00AB4F77"/>
    <w:rsid w:val="00AC7CF3"/>
    <w:rsid w:val="00AF2394"/>
    <w:rsid w:val="00B075E2"/>
    <w:rsid w:val="00B370D7"/>
    <w:rsid w:val="00B37293"/>
    <w:rsid w:val="00B5317E"/>
    <w:rsid w:val="00B547E0"/>
    <w:rsid w:val="00B6475A"/>
    <w:rsid w:val="00B755D4"/>
    <w:rsid w:val="00B76C67"/>
    <w:rsid w:val="00BA438A"/>
    <w:rsid w:val="00BD2098"/>
    <w:rsid w:val="00BE578D"/>
    <w:rsid w:val="00BE62F8"/>
    <w:rsid w:val="00BE6D61"/>
    <w:rsid w:val="00BF7FE5"/>
    <w:rsid w:val="00C03354"/>
    <w:rsid w:val="00C03F7D"/>
    <w:rsid w:val="00C11F0D"/>
    <w:rsid w:val="00C144AE"/>
    <w:rsid w:val="00C501A5"/>
    <w:rsid w:val="00C70775"/>
    <w:rsid w:val="00C94468"/>
    <w:rsid w:val="00C97F03"/>
    <w:rsid w:val="00CA1726"/>
    <w:rsid w:val="00CA1E14"/>
    <w:rsid w:val="00CA2496"/>
    <w:rsid w:val="00CA68A9"/>
    <w:rsid w:val="00CA7687"/>
    <w:rsid w:val="00CD5629"/>
    <w:rsid w:val="00CE0080"/>
    <w:rsid w:val="00CE3043"/>
    <w:rsid w:val="00CF592C"/>
    <w:rsid w:val="00D026D7"/>
    <w:rsid w:val="00D1236D"/>
    <w:rsid w:val="00D169B6"/>
    <w:rsid w:val="00D2568B"/>
    <w:rsid w:val="00D3249F"/>
    <w:rsid w:val="00D72062"/>
    <w:rsid w:val="00D738A6"/>
    <w:rsid w:val="00DD3DEF"/>
    <w:rsid w:val="00DE4CDA"/>
    <w:rsid w:val="00DF085F"/>
    <w:rsid w:val="00E3384C"/>
    <w:rsid w:val="00E96F50"/>
    <w:rsid w:val="00ED0928"/>
    <w:rsid w:val="00EE1655"/>
    <w:rsid w:val="00EF32C8"/>
    <w:rsid w:val="00F1252E"/>
    <w:rsid w:val="00F169B2"/>
    <w:rsid w:val="00F22930"/>
    <w:rsid w:val="00F353A3"/>
    <w:rsid w:val="00F36C43"/>
    <w:rsid w:val="00F36D73"/>
    <w:rsid w:val="00F808CA"/>
    <w:rsid w:val="00FC1192"/>
    <w:rsid w:val="00FC4DBE"/>
    <w:rsid w:val="00FD7DB4"/>
    <w:rsid w:val="1A1104E0"/>
    <w:rsid w:val="1BE0445D"/>
    <w:rsid w:val="228B0DD4"/>
    <w:rsid w:val="262B0460"/>
    <w:rsid w:val="39EB4866"/>
    <w:rsid w:val="3A1471D4"/>
    <w:rsid w:val="4A8C758B"/>
    <w:rsid w:val="4B7D158D"/>
    <w:rsid w:val="5086682B"/>
    <w:rsid w:val="60361DB9"/>
    <w:rsid w:val="68223DEC"/>
    <w:rsid w:val="6D1A7D85"/>
    <w:rsid w:val="71CB6914"/>
    <w:rsid w:val="72BA43E6"/>
    <w:rsid w:val="72C62D8B"/>
    <w:rsid w:val="7B6633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link w:val="13"/>
    <w:qFormat/>
    <w:uiPriority w:val="9"/>
    <w:pPr>
      <w:widowControl/>
      <w:spacing w:before="100" w:beforeAutospacing="1" w:after="100" w:afterAutospacing="1"/>
      <w:jc w:val="left"/>
      <w:outlineLvl w:val="1"/>
    </w:pPr>
    <w:rPr>
      <w:rFonts w:ascii="宋体" w:hAnsi="宋体" w:eastAsia="宋体" w:cs="宋体"/>
      <w:b/>
      <w:bCs/>
      <w:kern w:val="0"/>
      <w:sz w:val="36"/>
      <w:szCs w:val="36"/>
    </w:rPr>
  </w:style>
  <w:style w:type="paragraph" w:styleId="3">
    <w:name w:val="heading 3"/>
    <w:basedOn w:val="1"/>
    <w:next w:val="1"/>
    <w:unhideWhenUsed/>
    <w:qFormat/>
    <w:uiPriority w:val="9"/>
    <w:pPr>
      <w:keepNext/>
      <w:keepLines/>
      <w:spacing w:line="560" w:lineRule="exact"/>
      <w:ind w:firstLine="438"/>
      <w:outlineLvl w:val="2"/>
    </w:pPr>
    <w:rPr>
      <w:rFonts w:ascii="楷体_GB2312" w:hAnsi="楷体_GB2312" w:eastAsia="楷体_GB2312" w:cs="楷体_GB2312"/>
      <w:b/>
      <w:spacing w:val="-11"/>
      <w:sz w:val="24"/>
      <w:szCs w:val="28"/>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Plain Text"/>
    <w:basedOn w:val="1"/>
    <w:link w:val="12"/>
    <w:qFormat/>
    <w:uiPriority w:val="0"/>
    <w:rPr>
      <w:rFonts w:ascii="宋体" w:hAnsi="Courier New" w:cs="Courier New"/>
      <w:szCs w:val="21"/>
    </w:rPr>
  </w:style>
  <w:style w:type="paragraph" w:styleId="5">
    <w:name w:val="footer"/>
    <w:basedOn w:val="1"/>
    <w:link w:val="11"/>
    <w:qFormat/>
    <w:uiPriority w:val="0"/>
    <w:pPr>
      <w:tabs>
        <w:tab w:val="center" w:pos="4153"/>
        <w:tab w:val="right" w:pos="8306"/>
      </w:tabs>
      <w:snapToGrid w:val="0"/>
      <w:jc w:val="left"/>
    </w:pPr>
    <w:rPr>
      <w:sz w:val="18"/>
      <w:szCs w:val="18"/>
    </w:rPr>
  </w:style>
  <w:style w:type="paragraph" w:styleId="6">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table" w:styleId="8">
    <w:name w:val="Table Grid"/>
    <w:basedOn w:val="7"/>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0">
    <w:name w:val="List Paragraph"/>
    <w:basedOn w:val="1"/>
    <w:autoRedefine/>
    <w:qFormat/>
    <w:uiPriority w:val="99"/>
    <w:pPr>
      <w:ind w:firstLine="420" w:firstLineChars="200"/>
    </w:pPr>
  </w:style>
  <w:style w:type="character" w:customStyle="1" w:styleId="11">
    <w:name w:val="页脚 字符"/>
    <w:basedOn w:val="9"/>
    <w:link w:val="5"/>
    <w:autoRedefine/>
    <w:qFormat/>
    <w:uiPriority w:val="0"/>
    <w:rPr>
      <w:rFonts w:asciiTheme="minorHAnsi" w:hAnsiTheme="minorHAnsi" w:eastAsiaTheme="minorEastAsia" w:cstheme="minorBidi"/>
      <w:kern w:val="2"/>
      <w:sz w:val="18"/>
      <w:szCs w:val="18"/>
    </w:rPr>
  </w:style>
  <w:style w:type="character" w:customStyle="1" w:styleId="12">
    <w:name w:val="纯文本 字符"/>
    <w:basedOn w:val="9"/>
    <w:link w:val="4"/>
    <w:qFormat/>
    <w:uiPriority w:val="0"/>
    <w:rPr>
      <w:rFonts w:ascii="宋体" w:hAnsi="Courier New" w:cs="Courier New" w:eastAsiaTheme="minorEastAsia"/>
      <w:kern w:val="2"/>
      <w:sz w:val="21"/>
      <w:szCs w:val="21"/>
    </w:rPr>
  </w:style>
  <w:style w:type="character" w:customStyle="1" w:styleId="13">
    <w:name w:val="标题 2 字符"/>
    <w:basedOn w:val="9"/>
    <w:link w:val="2"/>
    <w:qFormat/>
    <w:uiPriority w:val="9"/>
    <w:rPr>
      <w:rFonts w:ascii="宋体" w:hAnsi="宋体" w:cs="宋体"/>
      <w:b/>
      <w:bCs/>
      <w:sz w:val="36"/>
      <w:szCs w:val="36"/>
    </w:rPr>
  </w:style>
  <w:style w:type="paragraph" w:customStyle="1" w:styleId="14">
    <w:name w:val="Table Paragraph"/>
    <w:basedOn w:val="1"/>
    <w:autoRedefine/>
    <w:qFormat/>
    <w:uiPriority w:val="1"/>
    <w:pPr>
      <w:spacing w:line="240" w:lineRule="auto"/>
      <w:ind w:firstLine="0" w:firstLineChars="0"/>
    </w:pPr>
    <w:rPr>
      <w:rFonts w:ascii="宋体" w:hAnsi="宋体" w:eastAsia="宋体" w:cs="宋体"/>
      <w:color w:val="000000"/>
      <w:sz w:val="21"/>
      <w:szCs w:val="21"/>
      <w:lang w:val="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5" Type="http://schemas.openxmlformats.org/officeDocument/2006/relationships/fontTable" Target="fontTable.xml"/><Relationship Id="rId44" Type="http://schemas.openxmlformats.org/officeDocument/2006/relationships/customXml" Target="../customXml/item2.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jpe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jpe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8412F19-F4A0-474F-86A3-21E73D413D43}">
  <ds:schemaRefs/>
</ds:datastoreItem>
</file>

<file path=docProps/app.xml><?xml version="1.0" encoding="utf-8"?>
<Properties xmlns="http://schemas.openxmlformats.org/officeDocument/2006/extended-properties" xmlns:vt="http://schemas.openxmlformats.org/officeDocument/2006/docPropsVTypes">
  <Template>Normal</Template>
  <Pages>19</Pages>
  <Words>3563</Words>
  <Characters>3587</Characters>
  <Lines>13</Lines>
  <Paragraphs>3</Paragraphs>
  <TotalTime>2</TotalTime>
  <ScaleCrop>false</ScaleCrop>
  <LinksUpToDate>false</LinksUpToDate>
  <CharactersWithSpaces>3730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2021-03-17T00:30:00Z</dcterms:created>
  <dc:creator>13355</dc:creator>
  <cp:lastModifiedBy>Administrator</cp:lastModifiedBy>
  <dcterms:modified xsi:type="dcterms:W3CDTF">2025-01-12T05:58:48Z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358B17E1E5E546F28F0C45B4F7BAEB6B</vt:lpwstr>
  </property>
  <property fmtid="{D5CDD505-2E9C-101B-9397-08002B2CF9AE}" pid="4" name="KSOTemplateDocerSaveRecord">
    <vt:lpwstr>eyJoZGlkIjoiMDQ0ZDE5MTU0MDc3MDVlOWI4ZmU5NjE3NzkzZTE2ZDgifQ==</vt:lpwstr>
  </property>
</Properties>
</file>